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C6C" w:rsidRDefault="005D22CF">
      <w:pPr>
        <w:pStyle w:val="22"/>
        <w:jc w:val="center"/>
        <w:rPr>
          <w:b/>
          <w:sz w:val="24"/>
        </w:rPr>
      </w:pPr>
      <w:bookmarkStart w:id="0" w:name="_GoBack"/>
      <w:bookmarkEnd w:id="0"/>
      <w:r>
        <w:rPr>
          <w:b/>
          <w:i/>
          <w:sz w:val="24"/>
        </w:rPr>
        <w:t>Договор</w:t>
      </w:r>
      <w:r>
        <w:rPr>
          <w:b/>
          <w:sz w:val="24"/>
        </w:rPr>
        <w:t xml:space="preserve"> №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_______________ </w:t>
      </w:r>
      <w:r>
        <w:rPr>
          <w:rStyle w:val="a9"/>
          <w:sz w:val="24"/>
        </w:rPr>
        <w:footnoteReference w:id="1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:rsidR="00D91C6C" w:rsidRDefault="005D22CF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 на поставку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"169" \grammarCase "nominative"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термоленты для нужд УФПС Тюменской области</w:t>
      </w:r>
      <w:r>
        <w:rPr>
          <w:b/>
          <w:sz w:val="24"/>
        </w:rPr>
        <w:fldChar w:fldCharType="end"/>
      </w:r>
    </w:p>
    <w:p w:rsidR="00D91C6C" w:rsidRDefault="005D22CF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(по заявкам) </w:t>
      </w:r>
    </w:p>
    <w:p w:rsidR="00D91C6C" w:rsidRDefault="00D91C6C">
      <w:pPr>
        <w:pStyle w:val="22"/>
        <w:jc w:val="center"/>
        <w:rPr>
          <w:b/>
          <w:sz w:val="24"/>
        </w:rPr>
      </w:pPr>
    </w:p>
    <w:tbl>
      <w:tblPr>
        <w:tblStyle w:val="a4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230"/>
      </w:tblGrid>
      <w:tr w:rsidR="00D91C6C">
        <w:tc>
          <w:tcPr>
            <w:tcW w:w="3114" w:type="dxa"/>
          </w:tcPr>
          <w:p w:rsidR="00D91C6C" w:rsidRDefault="005D22CF">
            <w:pPr>
              <w:pStyle w:val="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____ _________ </w:t>
            </w:r>
            <w:r>
              <w:rPr>
                <w:spacing w:val="-2"/>
                <w:sz w:val="24"/>
              </w:rPr>
              <w:t>20__ г</w:t>
            </w: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rPr>
                <w:spacing w:val="-2"/>
                <w:sz w:val="24"/>
              </w:rPr>
              <w:t xml:space="preserve">  </w:t>
            </w:r>
            <w:r>
              <w:rPr>
                <w:rStyle w:val="a9"/>
                <w:spacing w:val="-2"/>
                <w:sz w:val="24"/>
              </w:rPr>
              <w:footnoteReference w:id="2"/>
            </w:r>
            <w:r>
              <w:rPr>
                <w:rStyle w:val="a9"/>
                <w:spacing w:val="-2"/>
                <w:sz w:val="24"/>
              </w:rPr>
              <w:fldChar w:fldCharType="end"/>
            </w:r>
          </w:p>
        </w:tc>
        <w:tc>
          <w:tcPr>
            <w:tcW w:w="6230" w:type="dxa"/>
          </w:tcPr>
          <w:p w:rsidR="00D91C6C" w:rsidRDefault="005D22CF">
            <w:pPr>
              <w:pStyle w:val="22"/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"364"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г. Екатеринбург</w:t>
            </w:r>
            <w:r>
              <w:rPr>
                <w:sz w:val="24"/>
              </w:rPr>
              <w:fldChar w:fldCharType="end"/>
            </w:r>
          </w:p>
        </w:tc>
      </w:tr>
    </w:tbl>
    <w:p w:rsidR="00D91C6C" w:rsidRDefault="00D91C6C">
      <w:pPr>
        <w:pStyle w:val="22"/>
        <w:jc w:val="center"/>
        <w:rPr>
          <w:b/>
          <w:sz w:val="24"/>
        </w:rPr>
      </w:pPr>
    </w:p>
    <w:p w:rsidR="00D91C6C" w:rsidRDefault="005D22CF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>АО «Почта России» (далее – Покупатель)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"6"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 xml:space="preserve">, от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"11" \grammarCase "nominative"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УФПС ТЮМЕНСКОЙ ОБЛАСТИ</w:t>
      </w:r>
      <w:r>
        <w:rPr>
          <w:i w:val="0"/>
          <w:sz w:val="24"/>
          <w:lang w:val="ru-RU"/>
        </w:rPr>
        <w:fldChar w:fldCharType="end"/>
      </w:r>
      <w:r>
        <w:rPr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 в лице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"23"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"27" \grammarCase "genitive"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директора УФПС Свердловской области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 xml:space="preserve">LBVARIABLE </w:instrText>
      </w:r>
      <w:r>
        <w:rPr>
          <w:i w:val="0"/>
          <w:sz w:val="24"/>
          <w:lang w:val="ru-RU"/>
        </w:rPr>
        <w:instrText>\id "28" \grammarCase "genitive" \letterCase "camel"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Алемасовой Натальи Владиславовны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, действующего(-ей) на основании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"23"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"29" \grammarCase "nominative" \letterCase "normal"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Доверенности от 16.06.2025 № 9efb4630-6a99-47b7-</w:t>
      </w:r>
      <w:r>
        <w:rPr>
          <w:i w:val="0"/>
          <w:sz w:val="24"/>
          <w:lang w:val="ru-RU"/>
        </w:rPr>
        <w:t>a30b-fc81f97d1f59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, с одной стороны, и </w:t>
      </w:r>
    </w:p>
    <w:p w:rsidR="00D91C6C" w:rsidRDefault="005D22CF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"2" \displaced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__________________</w:t>
      </w:r>
      <w:r>
        <w:rPr>
          <w:rStyle w:val="a9"/>
          <w:i w:val="0"/>
          <w:sz w:val="24"/>
          <w:lang w:val="ru-RU"/>
        </w:rPr>
        <w:footnoteReference w:id="3"/>
      </w:r>
      <w:r>
        <w:rPr>
          <w:rStyle w:val="a9"/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t>(далее – Поставщик), в лице ___________________________________________</w:t>
      </w:r>
      <w:r>
        <w:rPr>
          <w:rStyle w:val="a9"/>
          <w:i w:val="0"/>
          <w:sz w:val="24"/>
          <w:lang w:val="ru-RU"/>
        </w:rPr>
        <w:footnoteReference w:id="4"/>
      </w:r>
      <w:r>
        <w:rPr>
          <w:i w:val="0"/>
          <w:sz w:val="24"/>
          <w:lang w:val="ru-RU"/>
        </w:rPr>
        <w:t>, действующего(-ей) на основании ___________________</w:t>
      </w:r>
      <w:r>
        <w:rPr>
          <w:rStyle w:val="a9"/>
          <w:i w:val="0"/>
          <w:sz w:val="24"/>
          <w:lang w:val="ru-RU"/>
        </w:rPr>
        <w:footnoteReference w:id="5"/>
      </w:r>
      <w:r>
        <w:rPr>
          <w:i w:val="0"/>
          <w:sz w:val="24"/>
          <w:lang w:val="ru-RU"/>
        </w:rPr>
        <w:t>, с другой стороны, вместе в дальнейш</w:t>
      </w:r>
      <w:r>
        <w:rPr>
          <w:i w:val="0"/>
          <w:sz w:val="24"/>
          <w:lang w:val="ru-RU"/>
        </w:rPr>
        <w:t>ем именуемые Стороны,</w:t>
      </w:r>
    </w:p>
    <w:p w:rsidR="00D91C6C" w:rsidRDefault="005D22CF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>заключили настоящий Договор (далее – Договор) о нижеследующем:</w:t>
      </w:r>
      <w:r>
        <w:rPr>
          <w:sz w:val="24"/>
          <w:lang w:val="ru-RU"/>
        </w:rPr>
        <w:fldChar w:fldCharType="end"/>
      </w:r>
    </w:p>
    <w:p w:rsidR="00D91C6C" w:rsidRDefault="005D22CF">
      <w:pPr>
        <w:pStyle w:val="LBGovstyle1"/>
      </w:pPr>
      <w:r>
        <w:t>Индивидуальные условия Договора</w:t>
      </w:r>
    </w:p>
    <w:tbl>
      <w:tblPr>
        <w:tblStyle w:val="VegasLex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113"/>
        <w:gridCol w:w="1104"/>
        <w:gridCol w:w="2156"/>
        <w:gridCol w:w="3265"/>
      </w:tblGrid>
      <w:tr w:rsidR="00D91C6C">
        <w:tc>
          <w:tcPr>
            <w:tcW w:w="576" w:type="dxa"/>
            <w:shd w:val="clear" w:color="auto" w:fill="auto"/>
            <w:hideMark/>
          </w:tcPr>
          <w:p w:rsidR="00D91C6C" w:rsidRDefault="005D22CF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№ п.</w:t>
            </w:r>
          </w:p>
        </w:tc>
        <w:tc>
          <w:tcPr>
            <w:tcW w:w="2113" w:type="dxa"/>
            <w:shd w:val="clear" w:color="auto" w:fill="auto"/>
            <w:hideMark/>
          </w:tcPr>
          <w:p w:rsidR="00D91C6C" w:rsidRDefault="005D22CF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Наименование</w:t>
            </w:r>
          </w:p>
        </w:tc>
        <w:tc>
          <w:tcPr>
            <w:tcW w:w="6525" w:type="dxa"/>
            <w:gridSpan w:val="3"/>
            <w:shd w:val="clear" w:color="auto" w:fill="auto"/>
            <w:hideMark/>
          </w:tcPr>
          <w:p w:rsidR="00D91C6C" w:rsidRDefault="005D22CF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Содержание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Поставляемый товар (далее – Товар) -</w:t>
            </w:r>
          </w:p>
        </w:tc>
        <w:tc>
          <w:tcPr>
            <w:tcW w:w="6525" w:type="dxa"/>
            <w:gridSpan w:val="3"/>
          </w:tcPr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"443"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Термолента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</w:p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"167"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Наименование, количество, ассортимент и иные характеристики Товара указаны в спецификации (Приложении № 1 к Договору) (далее – Спецификация). Технические требования к Товару, требования к качеству Товара, комплектности, таре, упаковке и маркировке определе</w:t>
            </w:r>
            <w:r>
              <w:rPr>
                <w:color w:val="auto"/>
                <w:sz w:val="24"/>
              </w:rPr>
              <w:t xml:space="preserve">ны в Техническом задании. </w:t>
            </w:r>
          </w:p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sz w:val="24"/>
              </w:rPr>
              <w:t xml:space="preserve">Страна происхождения Товара: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______________________</w:t>
            </w:r>
            <w:r>
              <w:rPr>
                <w:rStyle w:val="a9"/>
                <w:sz w:val="24"/>
              </w:rPr>
              <w:footnoteReference w:id="6"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tabs>
                <w:tab w:val="left" w:pos="29"/>
              </w:tabs>
              <w:ind w:firstLine="29"/>
              <w:jc w:val="left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Документы на Товар, подлежащие передаче Покупателю, одновременно с Товаром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i/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"167"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Определены в Техническом задании.</w:t>
            </w:r>
            <w:r>
              <w:rPr>
                <w:sz w:val="24"/>
              </w:rPr>
              <w:fldChar w:fldCharType="end"/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right="317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Общая цена Договора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doczillaStyle3"/>
            </w:pPr>
            <w:r>
              <w:rPr>
                <w:i/>
                <w:color w:val="auto"/>
                <w:sz w:val="24"/>
              </w:rPr>
              <w:fldChar w:fldCharType="begin" w:fldLock="1"/>
            </w:r>
            <w:r>
              <w:rPr>
                <w:i/>
                <w:color w:val="auto"/>
                <w:sz w:val="24"/>
              </w:rPr>
              <w:instrText>LBVARIABLE \id "2" \displaced</w:instrText>
            </w:r>
            <w:r>
              <w:rPr>
                <w:i/>
                <w:color w:val="auto"/>
                <w:sz w:val="24"/>
              </w:rPr>
              <w:fldChar w:fldCharType="separate"/>
            </w:r>
            <w:r>
              <w:rPr>
                <w:i/>
                <w:color w:val="auto"/>
                <w:sz w:val="24"/>
              </w:rPr>
              <w:t xml:space="preserve">Вариант 1 </w:t>
            </w:r>
            <w:r>
              <w:rPr>
                <w:i/>
                <w:sz w:val="24"/>
              </w:rPr>
              <w:t xml:space="preserve">(в случае, если Поставщик является плательщиком НДС или применяет УСН и на дату заключения договора за текущий или предшествующий налоговый период по налогу, уплачиваемому в связи с </w:t>
            </w:r>
            <w:r>
              <w:rPr>
                <w:i/>
                <w:sz w:val="24"/>
              </w:rPr>
              <w:lastRenderedPageBreak/>
              <w:t>применением УСН</w:t>
            </w:r>
            <w:r>
              <w:rPr>
                <w:i/>
                <w:sz w:val="24"/>
              </w:rPr>
              <w:t xml:space="preserve">, сумма его доходов в совокупности превысила </w:t>
            </w:r>
            <w:r>
              <w:rPr>
                <w:i/>
                <w:sz w:val="24"/>
                <w:lang w:val="ru"/>
              </w:rPr>
              <w:t>установленный законом порог, после которого Поставщик становится плательщиком НДС.</w:t>
            </w:r>
            <w:r>
              <w:rPr>
                <w:i/>
                <w:sz w:val="24"/>
              </w:rPr>
              <w:t>)</w:t>
            </w:r>
          </w:p>
          <w:p w:rsidR="00D91C6C" w:rsidRDefault="005D22CF">
            <w:pPr>
              <w:pStyle w:val="VLdoczillaStyle3"/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– Общая цена Договора составляет [</w:t>
            </w:r>
            <w:r>
              <w:rPr>
                <w:i/>
                <w:sz w:val="24"/>
              </w:rPr>
              <w:t>указать общую цену договора</w:t>
            </w:r>
            <w:r>
              <w:rPr>
                <w:sz w:val="24"/>
              </w:rPr>
              <w:t>], в том числе НДС в размере, определяемом в соответствии с Налог</w:t>
            </w:r>
            <w:r>
              <w:rPr>
                <w:sz w:val="24"/>
              </w:rPr>
              <w:t xml:space="preserve">овым кодексом Российской Федерации. В случае, если при исполнении Договора изменяется ставка НДС, применяемая Поставщиком, то указанная цена Договора </w:t>
            </w:r>
            <w:r>
              <w:rPr>
                <w:sz w:val="24"/>
                <w:lang w:val="ru"/>
              </w:rPr>
              <w:t>(цена за единицу Товара)</w:t>
            </w:r>
            <w:r>
              <w:rPr>
                <w:sz w:val="24"/>
              </w:rPr>
              <w:t xml:space="preserve"> содержит НДС в размере, определенном Налоговым кодексом Российской Федерации. Сто</w:t>
            </w:r>
            <w:r>
              <w:rPr>
                <w:sz w:val="24"/>
              </w:rPr>
              <w:t xml:space="preserve">роны договорились, что в указанном случае изменение ставки НДС не увеличивает общую цену Договора </w:t>
            </w:r>
            <w:r>
              <w:rPr>
                <w:sz w:val="24"/>
                <w:lang w:val="ru"/>
              </w:rPr>
              <w:t>(цену за единицу Товара)</w:t>
            </w:r>
            <w:r>
              <w:rPr>
                <w:sz w:val="24"/>
              </w:rPr>
              <w:t>.</w:t>
            </w:r>
          </w:p>
          <w:p w:rsidR="00D91C6C" w:rsidRDefault="00D91C6C">
            <w:pPr>
              <w:pStyle w:val="VL0"/>
              <w:rPr>
                <w:color w:val="auto"/>
                <w:sz w:val="24"/>
              </w:rPr>
            </w:pP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Цена за единицу Товара указана в Приложении № 1 к Договору. </w:t>
            </w:r>
          </w:p>
          <w:p w:rsidR="00D91C6C" w:rsidRDefault="005D22CF">
            <w:pPr>
              <w:pStyle w:val="VLdoczillaStyle3"/>
            </w:pPr>
            <w:r>
              <w:rPr>
                <w:i/>
                <w:color w:val="auto"/>
                <w:sz w:val="24"/>
              </w:rPr>
              <w:t xml:space="preserve">Вариант 2 </w:t>
            </w:r>
            <w:r>
              <w:rPr>
                <w:i/>
                <w:sz w:val="24"/>
              </w:rPr>
              <w:t xml:space="preserve">(в случае, если Поставщик </w:t>
            </w:r>
            <w:r>
              <w:rPr>
                <w:b/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является</w:t>
            </w:r>
            <w:r>
              <w:rPr>
                <w:i/>
                <w:sz w:val="24"/>
              </w:rPr>
              <w:t xml:space="preserve"> плательщиком НДС или п</w:t>
            </w:r>
            <w:r>
              <w:rPr>
                <w:i/>
                <w:sz w:val="24"/>
              </w:rPr>
              <w:t>рименяет УСН и</w:t>
            </w:r>
            <w:r>
              <w:rPr>
                <w:i/>
                <w:color w:val="auto"/>
                <w:sz w:val="24"/>
              </w:rPr>
              <w:t xml:space="preserve"> на дату заключения договора за </w:t>
            </w:r>
            <w:r>
              <w:rPr>
                <w:i/>
                <w:sz w:val="24"/>
              </w:rPr>
              <w:t xml:space="preserve">текущий или </w:t>
            </w:r>
            <w:r>
              <w:rPr>
                <w:i/>
                <w:color w:val="auto"/>
                <w:sz w:val="24"/>
              </w:rPr>
              <w:t xml:space="preserve">предшествующий налоговый период по налогу, уплачиваемому в связи с применением УСН, </w:t>
            </w:r>
            <w:r>
              <w:rPr>
                <w:sz w:val="24"/>
                <w:lang w:val="ru"/>
              </w:rPr>
              <w:t>сумма его доходов не превысила установленный законом порог, после которого Поставщик становится плательщиком НДС</w:t>
            </w:r>
            <w:r>
              <w:rPr>
                <w:i/>
                <w:color w:val="auto"/>
                <w:sz w:val="24"/>
              </w:rPr>
              <w:t>.</w:t>
            </w:r>
            <w:r>
              <w:rPr>
                <w:i/>
                <w:sz w:val="24"/>
              </w:rPr>
              <w:t xml:space="preserve">) </w:t>
            </w:r>
          </w:p>
          <w:p w:rsidR="00D91C6C" w:rsidRDefault="005D22CF">
            <w:pPr>
              <w:pStyle w:val="VLdoczillaStyle3"/>
            </w:pPr>
            <w:r>
              <w:rPr>
                <w:sz w:val="24"/>
              </w:rPr>
              <w:t>- Общая цена Договора составляет [</w:t>
            </w:r>
            <w:r>
              <w:rPr>
                <w:i/>
                <w:sz w:val="24"/>
              </w:rPr>
              <w:t>указать общую цену договора</w:t>
            </w:r>
            <w:r>
              <w:rPr>
                <w:sz w:val="24"/>
              </w:rPr>
              <w:t>], НДС не облагается на основании [</w:t>
            </w:r>
            <w:r>
              <w:rPr>
                <w:i/>
                <w:sz w:val="24"/>
              </w:rPr>
              <w:t>указать ссылку на соответствующую норму</w:t>
            </w:r>
            <w:r>
              <w:rPr>
                <w:sz w:val="24"/>
              </w:rPr>
              <w:t>] Налогового кодекса Российской Федерации. В случае, если при исполнении Договора Поставщик становится плательщиком НД</w:t>
            </w:r>
            <w:r>
              <w:rPr>
                <w:sz w:val="24"/>
              </w:rPr>
              <w:t xml:space="preserve">С, то указанная цена Договора </w:t>
            </w:r>
            <w:r>
              <w:rPr>
                <w:sz w:val="24"/>
                <w:lang w:val="ru"/>
              </w:rPr>
              <w:t>(цена за единицу Товара)</w:t>
            </w:r>
            <w:r>
              <w:rPr>
                <w:sz w:val="24"/>
              </w:rPr>
              <w:t xml:space="preserve"> содержит НДС в размере, определенном главой 21 Налогового кодекса Российской Федерации. Стороны договорились, что в указанном случае сумма НДС не увеличивает общую цену Договора </w:t>
            </w:r>
            <w:r>
              <w:rPr>
                <w:sz w:val="24"/>
                <w:lang w:val="ru"/>
              </w:rPr>
              <w:t>(цену за единицу Товара</w:t>
            </w:r>
            <w:r>
              <w:rPr>
                <w:sz w:val="24"/>
                <w:lang w:val="ru"/>
              </w:rPr>
              <w:t>)</w:t>
            </w:r>
            <w:r>
              <w:rPr>
                <w:sz w:val="24"/>
              </w:rPr>
              <w:t>.</w:t>
            </w:r>
          </w:p>
          <w:p w:rsidR="00D91C6C" w:rsidRDefault="00D91C6C">
            <w:pPr>
              <w:pStyle w:val="VL0"/>
              <w:rPr>
                <w:color w:val="auto"/>
                <w:sz w:val="24"/>
              </w:rPr>
            </w:pP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Цена за единицу поставляемого Товара указана в Приложении № 1 к Договору.</w:t>
            </w:r>
          </w:p>
        </w:tc>
      </w:tr>
      <w:tr w:rsidR="00D91C6C">
        <w:tc>
          <w:tcPr>
            <w:tcW w:w="576" w:type="dxa"/>
          </w:tcPr>
          <w:p w:rsidR="00D91C6C" w:rsidRDefault="005D22CF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fldChar w:fldCharType="end"/>
            </w: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Место доставки Товара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Место доставки Товара указано в Приложении №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"370" \dateFormat "dd.MM.yyyy" \moneyFormat "0,000.00 (ISpell) I$$$$ .00 F$$"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к Договор</w:t>
            </w:r>
            <w:r>
              <w:rPr>
                <w:color w:val="auto"/>
                <w:sz w:val="24"/>
              </w:rPr>
              <w:t>у</w:t>
            </w:r>
            <w:r>
              <w:rPr>
                <w:i/>
                <w:color w:val="auto"/>
                <w:sz w:val="24"/>
              </w:rPr>
              <w:t xml:space="preserve"> </w:t>
            </w:r>
            <w:r>
              <w:t>​​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уведомления о готовности Товара к доставке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обязан уведомить Покупателя о дате и времени доставки Товара не позднее, чем за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"191" \grammarCase "nominative" \dateFormat "dd.MM.yyyy" \numberFormat "0,000.######## (Spell) unit" \moneyFormat "0,000.00 (ISpell) I$$$$ .00 F$$"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 (Пять) рабочих дней</w:t>
            </w:r>
            <w:r>
              <w:rPr>
                <w:i/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 даты доставки Товара.</w:t>
            </w:r>
            <w:r>
              <w:t>​​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поставки Товара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Товар должен быть д</w:t>
            </w:r>
            <w:r>
              <w:rPr>
                <w:color w:val="auto"/>
                <w:sz w:val="24"/>
              </w:rPr>
              <w:t xml:space="preserve">оставлен Покупателю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"192" \grammarCase "genitive" \letterCase "normal" \rounding "none" \dateFormat "dd.mm.yyyy" \moneyFormat "0,000.##" \numeral "cardinal"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14 (Четырнадцати) рабочих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Заявки </w:t>
            </w:r>
            <w:r>
              <w:rPr>
                <w:color w:val="auto"/>
                <w:sz w:val="24"/>
              </w:rPr>
              <w:lastRenderedPageBreak/>
              <w:t xml:space="preserve">Поставщиком. Доставка осуществляется в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"193"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рабочие дни с понедельника по четверг с 08:00 до 16:00 часов, в пятницу с 08:00 до 15:00 часов. Перерыв с 12:30 до 13:15.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. 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Способ доставки Товара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</w:instrText>
            </w:r>
            <w:r>
              <w:rPr>
                <w:color w:val="auto"/>
                <w:sz w:val="24"/>
              </w:rPr>
              <w:instrText>6"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Поставщик самостоятельно определяет способ доставки Товара.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приемки Товара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Приемка Товара осуществляется Покупателем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"203" \grammarCase "genitive" \letterCase "normal" \rounding "none" \dateFormat "dd.mm.yyyy</w:instrText>
            </w:r>
            <w:r>
              <w:rPr>
                <w:color w:val="auto"/>
                <w:sz w:val="24"/>
              </w:rPr>
              <w:instrText>" \moneyFormat "0,000.##" \numeral "cardinal"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15 (Пятнадцати) рабочих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Товара и документов, указанных в пункте 1.2. Договора.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выполнения Поставщиком  требований Покупателя об устране</w:t>
            </w:r>
            <w:r>
              <w:rPr>
                <w:color w:val="auto"/>
                <w:sz w:val="24"/>
              </w:rPr>
              <w:t>нии недостатков Товара, о замене Товара, о доукомлектовании Товара, о затаривании и (или) упаковке Товара, о замене ненадлежащей тары и (или) упаковки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Поставщик выполняет требования Покупателя об устранении недостатков Товара, о замене Товара, о доукомлект</w:t>
            </w:r>
            <w:r>
              <w:rPr>
                <w:color w:val="auto"/>
                <w:sz w:val="24"/>
              </w:rPr>
              <w:t>овании Товара, о затаривании и (или) упаковке Товара, о замене ненадлежащей тары и (или) упаковки</w:t>
            </w:r>
            <w:r>
              <w:rPr>
                <w:color w:val="auto"/>
                <w:sz w:val="24"/>
              </w:rPr>
              <w:br/>
              <w:t xml:space="preserve">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"204" \grammarCase "genitive" \letterCase "normal" \rounding "none" \dateFormat "dd.mm.yyyy" \moneyFormat "0,000.##" \numeral "cardin</w:instrText>
            </w:r>
            <w:r>
              <w:rPr>
                <w:color w:val="auto"/>
                <w:sz w:val="24"/>
              </w:rPr>
              <w:instrText>al"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10 (Десяти) рабочих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соответствующего требования Покупателя и, если применимо, Акта об установленном расхождении по количеству и качеству при приемке товарно-материальных ценностей по ф</w:t>
            </w:r>
            <w:r>
              <w:rPr>
                <w:color w:val="auto"/>
                <w:sz w:val="24"/>
              </w:rPr>
              <w:t>орме ТОРГ-2.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Гарантийный срок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t>​​</w:t>
            </w: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t>​​</w:t>
            </w: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"210"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 xml:space="preserve">Гарантийный срок составляет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"212"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12 (двенадцать) месяцев и исчисляется с момента подписания Сторонами товарной накладной по форме ТОРГ-12/УПД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. При обнаружении недостатков Товара в период гарантийного срока, возникших по не зависящим от Покупателя причинам, Поставщик обязан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"213"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за свой счет устранить недостатки либо заменить Товар ненадлежащего качества новым, в течение 10 (Десят</w:t>
            </w:r>
            <w:r>
              <w:rPr>
                <w:sz w:val="24"/>
              </w:rPr>
              <w:t>и) рабочих дней с даты получения письменного требования от Покупателя об устранении недостатков Товара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fldChar w:fldCharType="end"/>
            </w: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t>​​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направления Поставщиком счета на оплату Товара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направляет Покупателю счет на оплату Товара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"220" \gra</w:instrText>
            </w:r>
            <w:r>
              <w:rPr>
                <w:color w:val="auto"/>
                <w:sz w:val="24"/>
              </w:rPr>
              <w:instrText>mmarCase "genitive" \letterCase "normal" \rounding "none" \dateFormat "dd.mm.yyyy" \moneyFormat "0,000.##" \numeral "cardinal"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 (Трёх) рабочих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i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 xml:space="preserve">с даты подписания Сторонами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товарной накл</w:t>
            </w:r>
            <w:r>
              <w:rPr>
                <w:color w:val="auto"/>
                <w:sz w:val="24"/>
              </w:rPr>
              <w:t>адной по форме ТОРГ- 12/УПД</w:t>
            </w:r>
            <w:r>
              <w:rPr>
                <w:rStyle w:val="a9"/>
                <w:color w:val="auto"/>
                <w:sz w:val="24"/>
              </w:rPr>
              <w:footnoteReference w:id="7"/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. 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оплаты товара Покупателем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ind w:hanging="22"/>
            </w:pPr>
            <w:r>
              <w:rPr>
                <w:i/>
                <w:sz w:val="24"/>
              </w:rPr>
              <w:fldChar w:fldCharType="begin" w:fldLock="1"/>
            </w:r>
            <w:r>
              <w:rPr>
                <w:i/>
                <w:sz w:val="24"/>
              </w:rPr>
              <w:instrText>LBVARIABLE \id "2" \displaced</w:instrText>
            </w:r>
            <w:r>
              <w:rPr>
                <w:i/>
                <w:sz w:val="24"/>
              </w:rPr>
              <w:fldChar w:fldCharType="end"/>
            </w:r>
            <w:r>
              <w:t>​​</w:t>
            </w:r>
          </w:p>
          <w:p w:rsidR="00D91C6C" w:rsidRDefault="005D22CF">
            <w:pPr>
              <w:pStyle w:val="VL0"/>
              <w:ind w:hanging="22"/>
            </w:pPr>
            <w:r>
              <w:t>​​</w:t>
            </w:r>
          </w:p>
          <w:p w:rsidR="00D91C6C" w:rsidRDefault="005D22CF">
            <w:pPr>
              <w:pStyle w:val="VL0"/>
              <w:ind w:hanging="22"/>
            </w:pPr>
            <w:r>
              <w:t>​​​​​​​​</w:t>
            </w:r>
          </w:p>
          <w:p w:rsidR="00D91C6C" w:rsidRDefault="005D22CF">
            <w:pPr>
              <w:pStyle w:val="VL0"/>
              <w:ind w:hanging="22"/>
            </w:pPr>
            <w:r>
              <w:rPr>
                <w:i/>
                <w:sz w:val="24"/>
              </w:rPr>
              <w:fldChar w:fldCharType="begin" w:fldLock="1"/>
            </w:r>
            <w:r>
              <w:rPr>
                <w:i/>
                <w:sz w:val="24"/>
              </w:rPr>
              <w:instrText>LBVARIABLE \id "155" \displaced</w:instrText>
            </w:r>
            <w:r>
              <w:rPr>
                <w:i/>
                <w:sz w:val="24"/>
              </w:rPr>
              <w:fldChar w:fldCharType="separate"/>
            </w:r>
            <w:r>
              <w:rPr>
                <w:sz w:val="24"/>
              </w:rPr>
              <w:t xml:space="preserve">Не более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"533" \dateFormat "dd.MM.yyyy" \numberFormat "0,000.######## (Spell) unit" \moneyFormat "0,000.00 (ISpell) I$$$$ .00 F$$"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7 (Семь) рабочих дней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со дня подписания Покупателем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"221"</w:instrText>
            </w:r>
            <w:r>
              <w:rPr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товарной накладной по форме ТОРГ- 12/УПД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i/>
                <w:sz w:val="24"/>
              </w:rPr>
              <w:fldChar w:fldCharType="end"/>
            </w:r>
            <w:r>
              <w:t>​​</w:t>
            </w:r>
          </w:p>
          <w:p w:rsidR="00D91C6C" w:rsidRDefault="005D22CF">
            <w:pPr>
              <w:pStyle w:val="VL0"/>
              <w:ind w:hanging="22"/>
            </w:pPr>
            <w:r>
              <w:t>​​</w:t>
            </w:r>
          </w:p>
          <w:p w:rsidR="00D91C6C" w:rsidRDefault="005D22CF">
            <w:pPr>
              <w:pStyle w:val="VL0"/>
              <w:ind w:hanging="22"/>
              <w:rPr>
                <w:color w:val="auto"/>
                <w:sz w:val="24"/>
              </w:rPr>
            </w:pPr>
            <w:r>
              <w:t>​​​​​​​​</w:t>
            </w:r>
          </w:p>
          <w:p w:rsidR="00D91C6C" w:rsidRDefault="005D22CF">
            <w:pPr>
              <w:pStyle w:val="VL0"/>
              <w:ind w:hanging="22"/>
              <w:rPr>
                <w:color w:val="auto"/>
                <w:sz w:val="24"/>
              </w:rPr>
            </w:pPr>
            <w:r>
              <w:t>​​</w:t>
            </w:r>
          </w:p>
          <w:p w:rsidR="00D91C6C" w:rsidRDefault="005D22CF">
            <w:pPr>
              <w:pStyle w:val="VL0"/>
              <w:ind w:hanging="22"/>
              <w:rPr>
                <w:color w:val="auto"/>
                <w:sz w:val="24"/>
              </w:rPr>
            </w:pPr>
            <w:r>
              <w:t>​​</w:t>
            </w:r>
          </w:p>
        </w:tc>
      </w:tr>
      <w:tr w:rsidR="00D91C6C">
        <w:tc>
          <w:tcPr>
            <w:tcW w:w="576" w:type="dxa"/>
            <w:vMerge w:val="restart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vMerge w:val="restart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Ответственность Поставщика</w:t>
            </w:r>
          </w:p>
        </w:tc>
        <w:tc>
          <w:tcPr>
            <w:tcW w:w="1104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№ п/п</w:t>
            </w:r>
          </w:p>
        </w:tc>
        <w:tc>
          <w:tcPr>
            <w:tcW w:w="2156" w:type="dxa"/>
            <w:hideMark/>
          </w:tcPr>
          <w:p w:rsidR="00D91C6C" w:rsidRDefault="005D22CF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Нарушение</w:t>
            </w:r>
          </w:p>
        </w:tc>
        <w:tc>
          <w:tcPr>
            <w:tcW w:w="3265" w:type="dxa"/>
            <w:hideMark/>
          </w:tcPr>
          <w:p w:rsidR="00D91C6C" w:rsidRDefault="005D22CF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Ответственность</w:t>
            </w:r>
          </w:p>
        </w:tc>
      </w:tr>
      <w:tr w:rsidR="00D91C6C">
        <w:tc>
          <w:tcPr>
            <w:tcW w:w="576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1104" w:type="dxa"/>
          </w:tcPr>
          <w:p w:rsidR="00D91C6C" w:rsidRDefault="00D91C6C">
            <w:pPr>
              <w:pStyle w:val="VL0"/>
              <w:numPr>
                <w:ilvl w:val="2"/>
                <w:numId w:val="2"/>
              </w:numPr>
              <w:ind w:left="141" w:right="-220" w:hanging="137"/>
              <w:jc w:val="left"/>
              <w:rPr>
                <w:color w:val="auto"/>
                <w:sz w:val="24"/>
              </w:rPr>
            </w:pPr>
          </w:p>
        </w:tc>
        <w:tc>
          <w:tcPr>
            <w:tcW w:w="2156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Поставщиком сроков исполнения обязательств, в том числе гарантийных обязательств</w:t>
            </w:r>
          </w:p>
        </w:tc>
        <w:tc>
          <w:tcPr>
            <w:tcW w:w="3265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t>​​​​</w:t>
            </w: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"229"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Поставщик уплачивает Покупателю неустойку в виде пени, которая начисляется за каждый день просрочки, начиная со дня, следующего после дня истечения установленного Договором срока исполнения Поставщиком обязательства. Размер пени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</w:instrText>
            </w:r>
            <w:r>
              <w:rPr>
                <w:color w:val="auto"/>
                <w:sz w:val="24"/>
              </w:rPr>
              <w:instrText>231" \dateFormat "dd.MM.yyyy" \moneyFormat "0,000.00 (ISpell) I$$$$ .00 F$$"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обязательств, исполнение которых просрочено, за каждый день просрочки.</w:t>
            </w:r>
            <w:r>
              <w:rPr>
                <w:color w:val="auto"/>
                <w:sz w:val="24"/>
              </w:rPr>
              <w:fldChar w:fldCharType="end"/>
            </w:r>
            <w:r>
              <w:t>​​​​</w:t>
            </w:r>
          </w:p>
        </w:tc>
      </w:tr>
      <w:tr w:rsidR="00D91C6C">
        <w:tc>
          <w:tcPr>
            <w:tcW w:w="576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1104" w:type="dxa"/>
          </w:tcPr>
          <w:p w:rsidR="00D91C6C" w:rsidRDefault="00D91C6C">
            <w:pPr>
              <w:pStyle w:val="VL0"/>
              <w:numPr>
                <w:ilvl w:val="2"/>
                <w:numId w:val="2"/>
              </w:numPr>
              <w:ind w:left="141" w:right="-220" w:hanging="137"/>
              <w:jc w:val="left"/>
              <w:rPr>
                <w:color w:val="auto"/>
                <w:sz w:val="24"/>
              </w:rPr>
            </w:pPr>
          </w:p>
        </w:tc>
        <w:tc>
          <w:tcPr>
            <w:tcW w:w="2156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Поставщиком сроков выполнения требований Покупателя, указанных в пункте 1.9</w:t>
            </w:r>
          </w:p>
        </w:tc>
        <w:tc>
          <w:tcPr>
            <w:tcW w:w="3265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t>​​​​</w:t>
            </w: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"234"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Поставщик уплачивает Покупателю неустойку в виде пени, которая начисляется за каждый день просрочки, начиная со дня, следующего после </w:t>
            </w:r>
            <w:r>
              <w:rPr>
                <w:color w:val="auto"/>
                <w:sz w:val="24"/>
              </w:rPr>
              <w:t xml:space="preserve">дня истечения срока выполнения требований Покупателя, указанных в пункте 1.9. Размер пени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"236" \dateFormat "dd.MM.yyyy" \moneyFormat "0,000.00 (ISpell) I$$$$ .00 F$$"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0,5%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</w:t>
            </w:r>
            <w:r>
              <w:rPr>
                <w:color w:val="auto"/>
                <w:sz w:val="24"/>
              </w:rPr>
              <w:t xml:space="preserve">льства, исполнение которого просрочено, за каждый день просрочки. Общий размер пени не может превышать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"237" \dateFormat "dd.MM.yyyy" \moneyFormat "0,000.00 (ISpell) I$$$$ .00 F$$"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</w:t>
            </w:r>
            <w:r>
              <w:rPr>
                <w:color w:val="auto"/>
                <w:sz w:val="24"/>
              </w:rPr>
              <w:lastRenderedPageBreak/>
              <w:t>неиспол</w:t>
            </w:r>
            <w:r>
              <w:rPr>
                <w:color w:val="auto"/>
                <w:sz w:val="24"/>
              </w:rPr>
              <w:t>ненного обязательства.</w:t>
            </w:r>
            <w:r>
              <w:rPr>
                <w:color w:val="auto"/>
                <w:sz w:val="24"/>
              </w:rPr>
              <w:fldChar w:fldCharType="end"/>
            </w:r>
            <w:r>
              <w:t>​​​​​​​​</w:t>
            </w:r>
          </w:p>
        </w:tc>
      </w:tr>
      <w:tr w:rsidR="00D91C6C">
        <w:tc>
          <w:tcPr>
            <w:tcW w:w="576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1104" w:type="dxa"/>
          </w:tcPr>
          <w:p w:rsidR="00D91C6C" w:rsidRDefault="00D91C6C">
            <w:pPr>
              <w:pStyle w:val="VL0"/>
              <w:numPr>
                <w:ilvl w:val="2"/>
                <w:numId w:val="2"/>
              </w:numPr>
              <w:ind w:left="141" w:right="-220" w:hanging="137"/>
              <w:jc w:val="left"/>
              <w:rPr>
                <w:color w:val="auto"/>
                <w:sz w:val="24"/>
              </w:rPr>
            </w:pPr>
          </w:p>
        </w:tc>
        <w:tc>
          <w:tcPr>
            <w:tcW w:w="2156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Неисполнение или ненадлежащее исполнение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4.5, 14.5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</w:t>
            </w:r>
          </w:p>
        </w:tc>
        <w:tc>
          <w:tcPr>
            <w:tcW w:w="3265" w:type="dxa"/>
            <w:hideMark/>
          </w:tcPr>
          <w:p w:rsidR="00D91C6C" w:rsidRDefault="005D22CF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уплачивает Покупателю неустойку в виде штрафа, который начисляется за каждый факт неисполнения или ненадлежащего исполнения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4.5, 14.5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Договора. Размер штрафа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 xml:space="preserve">LBVARIABLE \id </w:instrText>
            </w:r>
            <w:r>
              <w:rPr>
                <w:color w:val="auto"/>
                <w:sz w:val="24"/>
              </w:rPr>
              <w:instrText>"239" \moneyFormat "0,000. (ISpell) I$$$$ .00 F$$" \dateFormat "dd.MM.yyyy"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32 452 (Тридцать две тысячи четыреста пятьдесят два) рубля 00 копеек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  <w:r>
              <w:t>​​​</w:t>
            </w:r>
          </w:p>
        </w:tc>
      </w:tr>
      <w:tr w:rsidR="00D91C6C">
        <w:tc>
          <w:tcPr>
            <w:tcW w:w="576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:rsidR="00D91C6C" w:rsidRDefault="00D91C6C">
            <w:pPr>
              <w:rPr>
                <w:color w:val="auto"/>
                <w:sz w:val="24"/>
              </w:rPr>
            </w:pPr>
          </w:p>
        </w:tc>
        <w:tc>
          <w:tcPr>
            <w:tcW w:w="1104" w:type="dxa"/>
          </w:tcPr>
          <w:p w:rsidR="00D91C6C" w:rsidRDefault="00D91C6C">
            <w:pPr>
              <w:pStyle w:val="VL0"/>
              <w:numPr>
                <w:ilvl w:val="2"/>
                <w:numId w:val="2"/>
              </w:numPr>
              <w:ind w:left="141" w:right="-220" w:hanging="137"/>
              <w:jc w:val="left"/>
              <w:rPr>
                <w:color w:val="auto"/>
                <w:sz w:val="24"/>
              </w:rPr>
            </w:pPr>
          </w:p>
        </w:tc>
        <w:tc>
          <w:tcPr>
            <w:tcW w:w="2156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Неисполнение или ненадлежащее исполнение Поставщиком обязательств, повлекшее за собой расторжение Дог</w:t>
            </w:r>
            <w:r>
              <w:rPr>
                <w:color w:val="auto"/>
                <w:sz w:val="24"/>
              </w:rPr>
              <w:t>овора по инициативе Покупателя.</w:t>
            </w:r>
          </w:p>
        </w:tc>
        <w:tc>
          <w:tcPr>
            <w:tcW w:w="3265" w:type="dxa"/>
            <w:hideMark/>
          </w:tcPr>
          <w:p w:rsidR="00D91C6C" w:rsidRDefault="005D22CF">
            <w:pPr>
              <w:pStyle w:val="VL0"/>
              <w:rPr>
                <w:i/>
                <w:sz w:val="24"/>
              </w:rPr>
            </w:pPr>
            <w:r>
              <w:rPr>
                <w:sz w:val="24"/>
              </w:rPr>
              <w:t xml:space="preserve">Поставщик уплачивает Покупателю неустойку в виде штрафа в размере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"272" \moneyFormat "0,000 (I) $ 00 c"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5% от общей цены Договора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Ответственность Покупателя</w:t>
            </w:r>
          </w:p>
        </w:tc>
        <w:tc>
          <w:tcPr>
            <w:tcW w:w="3260" w:type="dxa"/>
            <w:gridSpan w:val="2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Покупателем сроков оплаты поставленного и принятого Товара</w:t>
            </w:r>
          </w:p>
        </w:tc>
        <w:tc>
          <w:tcPr>
            <w:tcW w:w="3265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вправе потребовать от Покупателя уплаты неустойки в виде пени в размере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"240" \dateFormat "dd.MM.yyyy" \moneyFormat "0,000.00 (ISpell) I$$$$ .00 F$$" \percentForm</w:instrText>
            </w:r>
            <w:r>
              <w:rPr>
                <w:color w:val="auto"/>
                <w:sz w:val="24"/>
              </w:rPr>
              <w:instrText>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0,01%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 по оплате, исполнение которых просрочено за каждый день просрочки, начиная со дня, следующего после дня истечения установленного Договором срока исполнения Покупателем обязательства по оплате. Общий </w:t>
            </w:r>
            <w:r>
              <w:rPr>
                <w:color w:val="auto"/>
                <w:sz w:val="24"/>
              </w:rPr>
              <w:t xml:space="preserve">размер неустойки не может превышать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"241" \dateFormat "dd.MM.yyyy" \moneyFormat "0,000.00 (ISpell) I$$$$ .00 F$$"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30%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стоимости обязательств по оплате, исполнение которых просрочено.</w:t>
            </w:r>
            <w:r>
              <w:t>​​​​​​​​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Обеспечение</w:t>
            </w:r>
            <w:r>
              <w:rPr>
                <w:color w:val="auto"/>
                <w:sz w:val="24"/>
              </w:rPr>
              <w:t xml:space="preserve"> исполнения Договора </w:t>
            </w:r>
          </w:p>
        </w:tc>
        <w:tc>
          <w:tcPr>
            <w:tcW w:w="6525" w:type="dxa"/>
            <w:gridSpan w:val="3"/>
            <w:hideMark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"244"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Обеспечение исполнения гарантийных обязательств Поставщика</w:t>
            </w:r>
          </w:p>
        </w:tc>
        <w:tc>
          <w:tcPr>
            <w:tcW w:w="6525" w:type="dxa"/>
            <w:gridSpan w:val="3"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t>​​</w:t>
            </w:r>
          </w:p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"258"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гарантийных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Подсудность</w:t>
            </w:r>
          </w:p>
        </w:tc>
        <w:tc>
          <w:tcPr>
            <w:tcW w:w="6525" w:type="dxa"/>
            <w:gridSpan w:val="3"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При неурегулировании Сторонами спора в досудебном порядке, спор передается на рассмотрение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"312" \grammarCase "genitive"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Арбитражного</w:t>
            </w:r>
            <w:r>
              <w:rPr>
                <w:color w:val="auto"/>
                <w:sz w:val="24"/>
              </w:rPr>
              <w:t xml:space="preserve"> суда Свердловской области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в порядке, предусмотренном действующим законодательством Российской Федерации.</w:t>
            </w:r>
          </w:p>
        </w:tc>
      </w:tr>
      <w:tr w:rsidR="00D91C6C">
        <w:tc>
          <w:tcPr>
            <w:tcW w:w="576" w:type="dxa"/>
          </w:tcPr>
          <w:p w:rsidR="00D91C6C" w:rsidRDefault="00D91C6C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13" w:type="dxa"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действия Договора</w:t>
            </w:r>
          </w:p>
        </w:tc>
        <w:tc>
          <w:tcPr>
            <w:tcW w:w="6525" w:type="dxa"/>
            <w:gridSpan w:val="3"/>
          </w:tcPr>
          <w:p w:rsidR="00D91C6C" w:rsidRDefault="005D22CF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Договор вступает в силу с даты его подписания и действует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"273" \grammarCase "nominative" \letterCase "norm</w:instrText>
            </w:r>
            <w:r>
              <w:rPr>
                <w:sz w:val="24"/>
              </w:rPr>
              <w:instrText>al" \rounding "none" \dateFormat "dd.mm.yyyy" \moneyFormat "0,000.##" \numeral "cardinal" \numberAsText \unit "календарный день" \useUnit "true"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в течение 12 (двенадцати) месяцев со дня подписания Договора.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</w:tbl>
    <w:p w:rsidR="00D91C6C" w:rsidRDefault="005D22CF">
      <w:pPr>
        <w:pStyle w:val="LBGovstyle1"/>
      </w:pPr>
      <w:r>
        <w:t>Предмет Договора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 обязуется передать</w:t>
      </w:r>
      <w:r>
        <w:rPr>
          <w:lang w:val="ru-RU"/>
        </w:rPr>
        <w:t xml:space="preserve"> Покупателю Товар в собственность в соответствии с Заявками, а Покупатель обязуется принять и оплатить Товар в порядке и на условиях, предусмотренных Договором. </w:t>
      </w:r>
    </w:p>
    <w:p w:rsidR="00D91C6C" w:rsidRDefault="005D22CF">
      <w:pPr>
        <w:pStyle w:val="aa"/>
        <w:tabs>
          <w:tab w:val="left" w:pos="1276"/>
        </w:tabs>
        <w:ind w:left="0" w:firstLine="709"/>
        <w:jc w:val="both"/>
      </w:pPr>
      <w:r>
        <w:t>Под Заявкой понимается подписанное уполномоченным лицом Покупателя указание Поставщику об отгрузке Товара в определенном количестве и ассортименте, составленное по форме Приложения № 2 к Договору и направленное в адрес Поставщика, указанный в разделе 16 До</w:t>
      </w:r>
      <w:r>
        <w:t xml:space="preserve">говора. </w:t>
      </w:r>
    </w:p>
    <w:p w:rsidR="00D91C6C" w:rsidRDefault="005D22CF">
      <w:pPr>
        <w:pStyle w:val="aa"/>
        <w:tabs>
          <w:tab w:val="left" w:pos="1276"/>
        </w:tabs>
        <w:ind w:left="0" w:firstLine="709"/>
        <w:jc w:val="both"/>
      </w:pPr>
      <w:r>
        <w:t>Заявка считается принятой к исполнению Поставщиком со дня ее получения Поставщиком.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Товар должен быть затарен (упакован) надлежащим образом, обеспечивающим его сохранность при перевозке и хранении. На тару (упаковку) Товара должна быть нанесена ма</w:t>
      </w:r>
      <w:r>
        <w:rPr>
          <w:lang w:val="ru-RU"/>
        </w:rPr>
        <w:t>ркировка в соответствии с требованиями законодательства Российской Федерации.</w:t>
      </w:r>
    </w:p>
    <w:p w:rsidR="00D91C6C" w:rsidRDefault="005D22CF">
      <w:pPr>
        <w:pStyle w:val="LBGovstyle1"/>
      </w:pPr>
      <w:r>
        <w:t>Цена Договора и порядок расчетов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Общая цена Договора указана в пункте 1.3 Договора. Цена за единицу Товара указана в Приложении № 1 к Договору.</w:t>
      </w:r>
    </w:p>
    <w:p w:rsidR="00D91C6C" w:rsidRDefault="005D22CF">
      <w:pPr>
        <w:pStyle w:val="aa"/>
        <w:tabs>
          <w:tab w:val="left" w:pos="1276"/>
        </w:tabs>
        <w:ind w:left="0" w:firstLine="709"/>
        <w:jc w:val="both"/>
      </w:pPr>
      <w:r>
        <w:fldChar w:fldCharType="begin" w:fldLock="1"/>
      </w:r>
      <w:r>
        <w:instrText>LBVARIABLE \id "2" \displaced</w:instrText>
      </w:r>
      <w:r>
        <w:fldChar w:fldCharType="separate"/>
      </w:r>
      <w:r>
        <w:t>[Поку</w:t>
      </w:r>
      <w:r>
        <w:t>патель в соответствии с Налоговым кодексом Российской Федерации в качестве налогового агента удерживает налог на доходы физических лиц от суммы, подлежащей оплате по Договору, и перечисляет в бюджет по месту учета налогового агента в налоговом органе.]</w:t>
      </w:r>
      <w:r>
        <w:rPr>
          <w:rStyle w:val="a9"/>
        </w:rPr>
        <w:footnoteReference w:id="8"/>
      </w:r>
      <w:r>
        <w:t>.</w:t>
      </w:r>
      <w:r>
        <w:fldChar w:fldCharType="end"/>
      </w:r>
    </w:p>
    <w:p w:rsidR="00D91C6C" w:rsidRDefault="005D22CF">
      <w:pPr>
        <w:pStyle w:val="aa"/>
        <w:tabs>
          <w:tab w:val="left" w:pos="1276"/>
        </w:tabs>
        <w:ind w:left="0" w:firstLine="709"/>
        <w:jc w:val="both"/>
      </w:pPr>
      <w:r>
        <w:fldChar w:fldCharType="begin" w:fldLock="1"/>
      </w:r>
      <w:r>
        <w:instrText>LBVARIABLE \id "2" \displaced</w:instrText>
      </w:r>
      <w:r>
        <w:fldChar w:fldCharType="separate"/>
      </w:r>
      <w:r>
        <w:t>[При осуществлении оплаты Покупатель исчисляет и удерживает НДС в размере, установленном законодательством Российской Федерации о налогах и сборах, действующим на дату совершения платежа, и перечисляет его в бюджет как налого</w:t>
      </w:r>
      <w:r>
        <w:t>вый агент.]</w:t>
      </w:r>
      <w:r>
        <w:rPr>
          <w:rStyle w:val="a9"/>
        </w:rPr>
        <w:footnoteReference w:id="9"/>
      </w:r>
      <w:r>
        <w:t>.</w:t>
      </w:r>
      <w:r>
        <w:fldChar w:fldCharType="end"/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Общая цена Договора, указанная в пункте 1.3 Договора, является максимально возможной суммой, которую Покупатель может выплатить Поставщику, и не является обязательством Покупателя направить Поставщику Заявку или Заявки в количестве, соотве</w:t>
      </w:r>
      <w:r>
        <w:rPr>
          <w:lang w:val="ru-RU"/>
        </w:rPr>
        <w:t xml:space="preserve">тствующие данной цене. Покупатель имеет право направить Поставщику любое количество Заявок в пределах общей цены Договора, указанной в </w:t>
      </w:r>
      <w:r>
        <w:rPr>
          <w:lang w:val="ru-RU"/>
        </w:rPr>
        <w:lastRenderedPageBreak/>
        <w:t>пункте 1.3 Договора, при этом оплата Покупателем будет производиться с учетом количества направленных Покупателем Поставщ</w:t>
      </w:r>
      <w:r>
        <w:rPr>
          <w:lang w:val="ru-RU"/>
        </w:rPr>
        <w:t>ику Заявок и фактического надлежащего исполнения Заявок Поставщиком.</w:t>
      </w:r>
    </w:p>
    <w:p w:rsidR="00D91C6C" w:rsidRDefault="005D22CF">
      <w:pPr>
        <w:pStyle w:val="LBGovstyle2"/>
        <w:rPr>
          <w:u w:val="single"/>
          <w:lang w:val="ru-RU"/>
        </w:rPr>
      </w:pPr>
      <w:r>
        <w:rPr>
          <w:lang w:val="ru-RU"/>
        </w:rPr>
        <w:t>Общая цена Договора (цена за единицу Товара), указанная в пункте 1.3 Договора, включает в себя: стоимость Товара, расходы, связанные с доставкой, разгрузкой - погрузкой, размещением в мес</w:t>
      </w:r>
      <w:r>
        <w:rPr>
          <w:lang w:val="ru-RU"/>
        </w:rPr>
        <w:t>тах хранения Покупателя, стоимость упаковки (тары), маркировки, страхование, таможенные платежи (пошлины), применимые налоги, сборы, все иные затраты, издержки и расходы Поставщика, связанные с исполнением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Поставщик направляет Покупателю счет на </w:t>
      </w:r>
      <w:r>
        <w:rPr>
          <w:lang w:val="ru-RU"/>
        </w:rPr>
        <w:t xml:space="preserve">оплату в срок, указанный в пункте 1.11 Договора. Оплата Товара производится Покупателем в срок, указанный в пункте 1.12 Договора.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Оплата по Договору осуществляется с расчетного счета Покупателя по безналичному расчету платежными поручениями путем перечисл</w:t>
      </w:r>
      <w:r>
        <w:rPr>
          <w:lang w:val="ru-RU"/>
        </w:rPr>
        <w:t>ения Покупателем денежных средств на расчетный счет Поставщика, указанный в настоящем Договоре. В случае изменения реквизитов расчетного счета, указанного в Договоре, Поставщик обязан в течение 1 (одного) рабочего дня с даты изменения реквизитов расчетного</w:t>
      </w:r>
      <w:r>
        <w:rPr>
          <w:lang w:val="ru-RU"/>
        </w:rPr>
        <w:t xml:space="preserve"> счета в порядке, предусмотренном пунктом 14.3 Договора,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расчетный счет Поставщика, с указанными в</w:t>
      </w:r>
      <w:r>
        <w:rPr>
          <w:lang w:val="ru-RU"/>
        </w:rPr>
        <w:t xml:space="preserve"> Договоре реквизитами или реквизитами, полученными ранее Покупателем от Поставщика, несет Поставщик.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Обязательства Покупателя по оплате Товара считаются исполненными с даты списания денежных средств с расчетного счета Покупателя.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Поставщик, являющийся пла</w:t>
      </w:r>
      <w:r>
        <w:rPr>
          <w:lang w:val="ru-RU"/>
        </w:rPr>
        <w:t>тельщиком НДС, обязан предоставлять Покупателю счета-фактуры в порядке и сроки, установленные законодательством Российской Федерации о налогах и сборах. При неисполнении Поставщиком указанной в настоящем пункте обязанности в установленный срок Покупатель в</w:t>
      </w:r>
      <w:r>
        <w:rPr>
          <w:lang w:val="ru-RU"/>
        </w:rPr>
        <w:t>праве взыскать с Поставщика денежные средства в размере соответствующих сумм НДС. Кроме того, в случае предъявления претензии налоговым органом в отношении соответствующих сумм НДС, Покупатель вправе взыскать с Поставщика пени и штрафы, приходящиеся на дан</w:t>
      </w:r>
      <w:r>
        <w:rPr>
          <w:lang w:val="ru-RU"/>
        </w:rPr>
        <w:t>ные суммы НДС, в случае их начисления по решению налогового органа.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Отсрочка оплаты Товаров не является предоставлением Покупателю коммерческого кредита, предусмотренного статьей 823 Гражданского кодекса Российской Федерации. На сумму денежного обязательст</w:t>
      </w:r>
      <w:r>
        <w:rPr>
          <w:lang w:val="ru-RU"/>
        </w:rPr>
        <w:t>ва Покупателя по оплате Товаров законные проценты, предусмотренные статей 317.1 Гражданского кодекса Российской Федерации, не начисляются.</w:t>
      </w:r>
    </w:p>
    <w:p w:rsidR="00D91C6C" w:rsidRDefault="005D22CF">
      <w:pPr>
        <w:pStyle w:val="LBGovstyle1"/>
      </w:pPr>
      <w:r>
        <w:t>Сроки, порядок, и условия поставки и приемки Товара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Поставщик осуществляет поставку Товара Покупателю в соответствии </w:t>
      </w:r>
      <w:r>
        <w:rPr>
          <w:lang w:val="ru-RU"/>
        </w:rPr>
        <w:t xml:space="preserve">с Заявкой по адресу, указанному в пункте 1.4 Договора, в сроки, указанные в пункте 1.6 Договора. 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Поставщик осуществляет доставку Товара способом, указанным в пункте 1.7 Договора.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 в порядке, предусмотренном пунктом 14.3 Договора, извещает Покуп</w:t>
      </w:r>
      <w:r>
        <w:rPr>
          <w:lang w:val="ru-RU"/>
        </w:rPr>
        <w:t xml:space="preserve">ателя о дате и времени поставки Товара в срок, указанный в пункте 1.5 Договора.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"485"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Извещение должно быть направлено в адрес Покупателя в соответствии со следующими контактными данными: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"486"</w:instrText>
      </w:r>
      <w:r>
        <w:rPr>
          <w:lang w:val="ru-RU"/>
        </w:rPr>
        <w:fldChar w:fldCharType="separate"/>
      </w:r>
      <w:r>
        <w:rPr>
          <w:lang w:val="ru-RU"/>
        </w:rPr>
        <w:t>Nadezda.Savina@russionpost.ru</w:t>
      </w:r>
      <w:r>
        <w:rPr>
          <w:lang w:val="ru-RU"/>
        </w:rPr>
        <w:fldChar w:fldCharType="end"/>
      </w:r>
      <w:r>
        <w:rPr>
          <w:lang w:val="ru-RU"/>
        </w:rPr>
        <w:fldChar w:fldCharType="end"/>
      </w:r>
      <w:r>
        <w:rPr>
          <w:lang w:val="ru-RU"/>
        </w:rPr>
        <w:t>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Покупатель должен в порядке, предусмотренном пунктом 14.3 Договора, подтвердить Поставщику готовность принять Товар в указанное Поставщиком время. Без наличия подтверждения Покупателя доставка Товара в указанное Поставщиком время не производится.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lastRenderedPageBreak/>
        <w:t>Разгрузочные работы в месте доставки Товара осуществляются силами Поставщика.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Поставка Товара осуществляется путем передачи Поставщиком Товара, подписанной Поставщиком товарной накладной по форме ТОРГ-12/УПД (в 2-х экземплярах, если иное не предусмотрено з</w:t>
      </w:r>
      <w:r>
        <w:rPr>
          <w:lang w:val="ru-RU"/>
        </w:rPr>
        <w:t>аконодательством РФ или Договором), документов об оценке соответствия, обязательных для данного вида Товара (если применимо) и иных документов, указанных в пункте 1.2 Договора.</w:t>
      </w:r>
    </w:p>
    <w:p w:rsidR="00D91C6C" w:rsidRDefault="005D22CF">
      <w:pPr>
        <w:pStyle w:val="LBGovstyle2"/>
        <w:rPr>
          <w:lang w:val="ru-RU"/>
        </w:rPr>
      </w:pPr>
      <w:bookmarkStart w:id="1" w:name="_Ref383619010"/>
      <w:r>
        <w:rPr>
          <w:lang w:val="ru-RU"/>
        </w:rPr>
        <w:t>Покупатель осуществляет приемку Товара на соответствие условиям Договора, в том</w:t>
      </w:r>
      <w:r>
        <w:rPr>
          <w:lang w:val="ru-RU"/>
        </w:rPr>
        <w:t xml:space="preserve"> числе условиям Заявки, Спецификации, Технического задания (если применимо),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</w:t>
      </w:r>
      <w:r>
        <w:rPr>
          <w:lang w:val="ru-RU"/>
        </w:rPr>
        <w:t xml:space="preserve"> и требованиям о качестве, количестве, ассортименте, комплектности, технических требований, требований к безопасности, требований к размеру, состоянию тары и (или) упаковки, состоянию и содержанию маркировки</w:t>
      </w:r>
      <w:bookmarkEnd w:id="1"/>
      <w:r>
        <w:rPr>
          <w:lang w:val="ru-RU"/>
        </w:rPr>
        <w:t>, а также проверяет наличие документов Товар, ука</w:t>
      </w:r>
      <w:r>
        <w:rPr>
          <w:lang w:val="ru-RU"/>
        </w:rPr>
        <w:t>занных в пункте 1.2 Договора.</w:t>
      </w:r>
    </w:p>
    <w:p w:rsidR="00D91C6C" w:rsidRDefault="005D22CF">
      <w:pPr>
        <w:pStyle w:val="aa"/>
        <w:ind w:left="0" w:firstLine="709"/>
        <w:jc w:val="both"/>
      </w:pPr>
      <w:r>
        <w:t>Для проверки Товара в части его соответствия условиям Договора, в том числе условиям Заявки, Спецификации, Технического задания (если применимо), иных приложений к Договору, а также положениям действующего законодательства Рос</w:t>
      </w:r>
      <w:r>
        <w:t>сийской Федерации, иных нормативных правовых актов Российской Федерации, иным обязательным правилам и требованиям Покупатель вправе провести экспертизу. Экспертиза Товара может проводиться Покупателем своими силами или к ее проведению могут привлекаться не</w:t>
      </w:r>
      <w:r>
        <w:t>зависимые эксперты (экспертные организации).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Приемка Товара осуществляется Покупателем в срок, установленный пунктом 1.8 Договора. Указанный срок может продлеваться на срок проведения экспертизы, если Покупателем принято решение о проведении экспертизы Тов</w:t>
      </w:r>
      <w:r>
        <w:rPr>
          <w:lang w:val="ru-RU"/>
        </w:rPr>
        <w:t xml:space="preserve">ара.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Покупателя. Покупатель обязан уведомить Поставщика о дате приемки Товара. В случае неприбытия уполномоченного пре</w:t>
      </w:r>
      <w:r>
        <w:rPr>
          <w:lang w:val="ru-RU"/>
        </w:rPr>
        <w:t>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 результатам приемки Покупателем принимается одно из следующих решений: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Товар поставлен надлежащим образом в соответствии с условиями Договора, в том числе условиями Заявки, Спецификации, Технического задания (если применимо), иных приложений к Договору, а также положениями действующего законодательства Российской Федерации, и</w:t>
      </w:r>
      <w:r>
        <w:rPr>
          <w:lang w:val="ru-RU"/>
        </w:rPr>
        <w:t>ных нормативных правовых актов Российской Федерации, иными обязательными правилами и требованиями, Покупатель не имеет замечаний к поставленному Товару. В этом случае Товар подлежит приемке;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Товар поставлен с нарушением условий Договора, в том числе услови</w:t>
      </w:r>
      <w:r>
        <w:rPr>
          <w:lang w:val="ru-RU"/>
        </w:rPr>
        <w:t>й Заявки, Спецификации, Технического задания (если применимо), иных приложений к Договору, а также положений действующего законодательства Российской Федерации, иных нормативных правовых актов Российской Федерации, иных обязательных правил и требований о к</w:t>
      </w:r>
      <w:r>
        <w:rPr>
          <w:lang w:val="ru-RU"/>
        </w:rPr>
        <w:t>ачестве, количестве, ассортименте, комплектности, технических требований, требований к безопасности, требований к размеру, состоянию тары и (или) упаковки, состоянию и содержанию маркировки, в том числе в случае выявления внешних признаков ненадлежащего ка</w:t>
      </w:r>
      <w:r>
        <w:rPr>
          <w:lang w:val="ru-RU"/>
        </w:rPr>
        <w:t>чества Товара, препятствующих его дальнейшему использованию (нарушение целостности упаковки, повреждение содержимого и т.д.), препятствующих, по мнению Покупателя, его приемке. В этом случае Покупатель составляет Акт об установленном расхождении по количес</w:t>
      </w:r>
      <w:r>
        <w:rPr>
          <w:lang w:val="ru-RU"/>
        </w:rPr>
        <w:t xml:space="preserve">тву и качеству при приемке товарно-материальных ценностей по форме ТОРГ-2 и направляет его Поставщику. При этом Покупатель вправе в </w:t>
      </w:r>
      <w:r>
        <w:rPr>
          <w:lang w:val="ru-RU"/>
        </w:rPr>
        <w:lastRenderedPageBreak/>
        <w:t>зависимости от допущенного Поставщиком нарушения вправе принять одно из решений в соответствии со статьями 466, 468, 475, 48</w:t>
      </w:r>
      <w:r>
        <w:rPr>
          <w:lang w:val="ru-RU"/>
        </w:rPr>
        <w:t>0, 482, 518, 519, 520 Гражданского кодекса Российской Федерации;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Товар соответствует условиям Договора, в том числе условиям Заявки, Спецификации, Технического задания (если применимо), иных приложений к Договору, а также положениям действующего законодате</w:t>
      </w:r>
      <w:r>
        <w:rPr>
          <w:lang w:val="ru-RU"/>
        </w:rPr>
        <w:t xml:space="preserve">льства Российской Федерации, иных нормативных правовых актов Российской Федерации, иным обязательным правилам и требованиям, но поставлен с нарушением сроков, установленных Договором. В этом случае Товар подлежит приемке; 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Товар не поставлен Поставщиком ил</w:t>
      </w:r>
      <w:r>
        <w:rPr>
          <w:lang w:val="ru-RU"/>
        </w:rPr>
        <w:t xml:space="preserve">и поставлен с существенным нарушением условий Договора, в том числе условий Заявки, Спецификации, Технического задания (если применимо), иных приложений к Договору, которые влекут для Покупателя такой ущерб, что он в значительной степени лишается того, на </w:t>
      </w:r>
      <w:r>
        <w:rPr>
          <w:lang w:val="ru-RU"/>
        </w:rPr>
        <w:t>что вправе был рассчитывать при заключении Договора. В указанном случае Товар не подлежит приемке Покупателем. Покупатель направляет Поставщику мотивированный отказ от подписания товарной накладной по форме ТОРГ-12/УПД;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Поставщик не предоставил вместе с То</w:t>
      </w:r>
      <w:r>
        <w:rPr>
          <w:lang w:val="ru-RU"/>
        </w:rPr>
        <w:t>варом полный комплект надлежащим образом оформленных документов, указанных в пункте 1.2 Договора. До момента предоставления указанных документов в полном объеме Товар считается не поставленным. Покупатель устанавливает Поставщику срок для устранения допуще</w:t>
      </w:r>
      <w:r>
        <w:rPr>
          <w:lang w:val="ru-RU"/>
        </w:rPr>
        <w:t>нных нарушений.</w:t>
      </w:r>
    </w:p>
    <w:p w:rsidR="00D91C6C" w:rsidRDefault="005D22CF">
      <w:pPr>
        <w:pStyle w:val="aa"/>
        <w:ind w:left="0" w:firstLine="709"/>
        <w:jc w:val="both"/>
      </w:pPr>
      <w:r>
        <w:t>При принятии решений, указанных в подпунктах (ii) – (v) настоящего пункта, Поставщик вправе взыскать с Поставщика неустойку, предусмотренную Договором, убытки.</w:t>
      </w:r>
    </w:p>
    <w:p w:rsidR="00D91C6C" w:rsidRDefault="005D22CF">
      <w:pPr>
        <w:pStyle w:val="aa"/>
        <w:ind w:left="0" w:firstLine="709"/>
        <w:jc w:val="both"/>
      </w:pPr>
      <w:r>
        <w:t>Покупатель может воспользоваться иными правами, предоставляемыми покупателям дей</w:t>
      </w:r>
      <w:r>
        <w:t>ствующим законодательством Российской Федерации, иными нормативными правовыми актами Российской Федерации при поставке товаров, не соответствующих условиям договоров поставки, требованиям законодательства Российской Федерации, иных нормативных правовых акт</w:t>
      </w:r>
      <w:r>
        <w:t>ов Российской Федерации, иным обязательным правилам и требованиям.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После устранения Поставщиком недостатков приемка Товара осуществляется в порядке, предусмотренном настоящим разделом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Если Товар соответствует условиям Договора, Покупатель подписы</w:t>
      </w:r>
      <w:r>
        <w:rPr>
          <w:lang w:val="ru-RU"/>
        </w:rPr>
        <w:t>вает товарную накладную по форме ТОРГ-12/УПД в двух экземплярах (если иное не предусмотрено законодательством РФ или Договором) по одному для каждой из Сторон в срок, установленный пунктом 1.8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Стороны соглашаются, что датой поставки считается дат</w:t>
      </w:r>
      <w:r>
        <w:rPr>
          <w:lang w:val="ru-RU"/>
        </w:rPr>
        <w:t>а подписания обеими Сторонами товарной накладной по форме ТОРГ-12/УПД.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</w:t>
      </w:r>
      <w:r>
        <w:rPr>
          <w:lang w:val="ru-RU"/>
        </w:rPr>
        <w:t xml:space="preserve"> ТОРГ-12/УПД без замечаний.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Во всех случаях, влекущих возврат Товара Поставщику, Покупатель обязан обеспечить сохранность этого Товара до момента фактического его возврата. Возврат (замена) Товара осуществляется силами и за счет средств Поставщика. Расходы</w:t>
      </w:r>
      <w:r>
        <w:rPr>
          <w:lang w:val="ru-RU"/>
        </w:rPr>
        <w:t>, понесенные Покупателем в связи с принятием Товара на ответственное хранение и (или) его возвратом (заменой), подлежат возмещению Поставщиком.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В случае, указанном в пункте 4.15 Договора, Поставщик обязан в течение 5 (Пяти) рабочих дней со дня получения ув</w:t>
      </w:r>
      <w:r>
        <w:rPr>
          <w:lang w:val="ru-RU"/>
        </w:rPr>
        <w:t xml:space="preserve">едомления Покупателя об отказе принимать Товар, вывезти Товар или распорядиться Товаром по своему усмотрению, при этом все издержки и убытки, понесённые Покупателем, возмещаются Поставщиком. В случае если Поставщик в срок, указанный в настоящем пункте, не </w:t>
      </w:r>
      <w:r>
        <w:rPr>
          <w:lang w:val="ru-RU"/>
        </w:rPr>
        <w:t xml:space="preserve">вывезет Товар или не распорядиться им, Покупатель вправе реализовать Товар, принятый на ответственное хранение, с </w:t>
      </w:r>
      <w:r>
        <w:rPr>
          <w:lang w:val="ru-RU"/>
        </w:rPr>
        <w:lastRenderedPageBreak/>
        <w:t>отнесением всех расходов, включая расходы по его реализации, и убытков, понесенных Покупателем, на Поставщика.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В случае досрочной поставки Тов</w:t>
      </w:r>
      <w:r>
        <w:rPr>
          <w:lang w:val="ru-RU"/>
        </w:rPr>
        <w:t>ара по Договору Покупатель вправе принять поставленный Товар в соответствии с настоящим разделом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У Поставщика не возникает право залога на Товар после его передачи Покупателю.</w:t>
      </w:r>
    </w:p>
    <w:p w:rsidR="00D91C6C" w:rsidRDefault="005D22CF">
      <w:pPr>
        <w:pStyle w:val="aa"/>
        <w:ind w:left="0" w:firstLine="709"/>
        <w:jc w:val="both"/>
      </w:pPr>
      <w:r>
        <w:t>​​</w:t>
      </w:r>
    </w:p>
    <w:p w:rsidR="00D91C6C" w:rsidRDefault="005D22CF">
      <w:pPr>
        <w:pStyle w:val="LBGovstyle1"/>
      </w:pPr>
      <w:r>
        <w:t>Права и обязанности Сторон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 обязан: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поставить Товар в соот</w:t>
      </w:r>
      <w:r>
        <w:rPr>
          <w:lang w:val="ru-RU"/>
        </w:rPr>
        <w:t>ветствии с условиями Договора, в том числе условиями Заявок, Технического задания, иных приложений к Договору, а также в соответствии с положениями действующего законодательства Российской Федерации, иных нормативных правовых актов Российской Федерации, ин</w:t>
      </w:r>
      <w:r>
        <w:rPr>
          <w:lang w:val="ru-RU"/>
        </w:rPr>
        <w:t>ыми обязательными правилами и требованиями;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обеспечить соответствие поставляемого Товара требованиям качества, безопасности жизни и здоровья, а также иным требованиям безопасности (санитарным нормам и правилам, государственным стандартам), сертификации, ли</w:t>
      </w:r>
      <w:r>
        <w:rPr>
          <w:lang w:val="ru-RU"/>
        </w:rPr>
        <w:t>цензирования, установленным Договором, законодательством Российской Федерации, иными нормативными правовыми актами Российской Федерации иными обязательными правилами и требованиями;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обеспечить за свой счет восполнение недопоставки Товара, устранение выявле</w:t>
      </w:r>
      <w:r>
        <w:rPr>
          <w:lang w:val="ru-RU"/>
        </w:rPr>
        <w:t>нных недостатков Товара, замену, доукомплектование, затаривание Товара, упаковку, замену ненадлежащей тары и (или) упаковки в порядке и на условиях, предусмотренных настоящим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предоставлять Покупателю по его требованию документы, относящиеся к пр</w:t>
      </w:r>
      <w:r>
        <w:rPr>
          <w:lang w:val="ru-RU"/>
        </w:rPr>
        <w:t>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в течение 2 (Двух) рабочих дней с даты подписания Договора</w:t>
      </w:r>
      <w:r>
        <w:rPr>
          <w:lang w:val="ru-RU"/>
        </w:rPr>
        <w:t xml:space="preserve"> назначить представителя, ответственного за взаимодействие с Покупателем в рамках Договора, и сообщить его контактные данные на авторизированный адрес электронной почты Покупателя;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в порядке, предусмотренном пунктом 14.3 Договора, уведомить Покупателя о по</w:t>
      </w:r>
      <w:r>
        <w:rPr>
          <w:lang w:val="ru-RU"/>
        </w:rPr>
        <w:t>лучении Заявки не позднее 2 (Двух) рабочих дней с даты получения Заявки. При неисполнении Поставщиком обязанности об уведомлении Покупателя о получении Заявки, Заявка считается полученной и подлежащей исполнению по истечении 2 (Двух) рабочих дней с даты ее</w:t>
      </w:r>
      <w:r>
        <w:rPr>
          <w:lang w:val="ru-RU"/>
        </w:rPr>
        <w:t xml:space="preserve"> направления Покупателем Поставщику при условии отправки Заявки на авторизованный адрес Поставщика, указанный в Разделе 16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известить Покупателя о дате и времени доставки Товара в соответствии с пунктом 4.3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обеспечить явку своего предста</w:t>
      </w:r>
      <w:r>
        <w:rPr>
          <w:lang w:val="ru-RU"/>
        </w:rPr>
        <w:t>вителя при приемке Товара. Поставщик, не направивший своего представителя, лишается возможности ссылаться на нарушение Покупателем правил приемки Товара;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незамедлительно предоставлять Покупателю информацию о смене режима налогообложения или освобождении от обязанностей налогоплательщика НДС. Убытки, которые Покупатель понесет из-за отсутствия или несвоевременного представления информации о смене режима нало</w:t>
      </w:r>
      <w:r>
        <w:rPr>
          <w:lang w:val="ru-RU"/>
        </w:rPr>
        <w:t>гообложения, Поставщик обязан компенсировать в течение 10 (десяти) рабочих дней с даты получения соответствующего письменного требования Покупателя;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не передавать оригиналы или копии документов, полученных</w:t>
      </w:r>
      <w:r>
        <w:rPr>
          <w:lang w:val="ru-RU"/>
        </w:rPr>
        <w:br/>
        <w:t>от Покупателя по Договору, третьим лицам без предв</w:t>
      </w:r>
      <w:r>
        <w:rPr>
          <w:lang w:val="ru-RU"/>
        </w:rPr>
        <w:t xml:space="preserve">арительного получения письменного </w:t>
      </w:r>
      <w:r>
        <w:rPr>
          <w:lang w:val="ru-RU"/>
        </w:rPr>
        <w:lastRenderedPageBreak/>
        <w:t>согласия Покупателя. Для целей Договора под третьими лицами понимаются любые физические или юридические лица, за исключением Покупателя и работников Покупателя, Поставщика и работников Поставщика;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обеспечить сохранность ко</w:t>
      </w:r>
      <w:r>
        <w:rPr>
          <w:lang w:val="ru-RU"/>
        </w:rPr>
        <w:t>нфиденциальной информации Покупателя, полученной в ходе исполнения Договора, и не разглашать данную информацию без письменного согласия Покупателя независимо от продолжения или прекращения правоотношений с Покупателем, без ограничения сроков действия данно</w:t>
      </w:r>
      <w:r>
        <w:rPr>
          <w:lang w:val="ru-RU"/>
        </w:rPr>
        <w:t>й обязанности;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[Поставщик - иностранное лицо, иностранное юридическое лицо, иностранная организация, не являющаяся юридическим лицом по иностранному праву, в течение 2 (двух) рабочих дней с даты подписания Договора Сторонами об</w:t>
      </w:r>
      <w:r>
        <w:rPr>
          <w:lang w:val="ru-RU"/>
        </w:rPr>
        <w:t xml:space="preserve">язан предоставить Покупателю документы и сведения, предусмотренные в Приложении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"368" \dateFormat "dd.MM.yyyy" \moneyFormat "0,000.00 (ISpell) I$$$$ .00 F$$"</w:instrText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Договору.];</w:t>
      </w:r>
      <w:r>
        <w:rPr>
          <w:vertAlign w:val="superscript"/>
          <w:lang w:val="ru-RU"/>
        </w:rPr>
        <w:footnoteReference w:id="10"/>
      </w:r>
      <w:r>
        <w:rPr>
          <w:lang w:val="ru-RU"/>
        </w:rPr>
        <w:t>​​</w:t>
      </w:r>
      <w:r>
        <w:rPr>
          <w:lang w:val="ru-RU"/>
        </w:rPr>
        <w:fldChar w:fldCharType="end"/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в случае, если к Покупателю будут предъявлены претензии с</w:t>
      </w:r>
      <w:r>
        <w:rPr>
          <w:lang w:val="ru-RU"/>
        </w:rPr>
        <w:t>о стороны третьих лиц в отношении нарушения последним прав третьих лиц, вызванного действиями или бездействием Поставщика, то Поставщик обязуется выступить на стороне Покупателя во всех возможных судебных или претензионных спорах, а также возместить Покупа</w:t>
      </w:r>
      <w:r>
        <w:rPr>
          <w:lang w:val="ru-RU"/>
        </w:rPr>
        <w:t>телю любые убытки, которые возникнут или могут возникнуть в связи с предъявлением к Покупателю указанных требований;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отражать по сделкам в рамках данного Договора корректные данные в книге продаж и представлять в налоговые органы налоговые декларации по НД</w:t>
      </w:r>
      <w:r>
        <w:rPr>
          <w:lang w:val="ru-RU"/>
        </w:rPr>
        <w:t>С за соответствующие периоды;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для подтверждения кода вида продовольственных товаров, и/или кода вида товаров для детей, в соответствии с Общероссийским классификатором продукции (Единой Товарной номенклатурой внешнеэкономической деятельности Таможенного со</w:t>
      </w:r>
      <w:r>
        <w:rPr>
          <w:lang w:val="ru-RU"/>
        </w:rPr>
        <w:t>юза), утвержденных Постановлением Правительства РФ от 31.12.2004 № 908, и/или периодических печатных изданий, книжной продукции, связанной с образованием, наукой и культурой, в соответствии с перечнем, утвержденным Постановлением  Правительства РФ от 23.01</w:t>
      </w:r>
      <w:r>
        <w:rPr>
          <w:lang w:val="ru-RU"/>
        </w:rPr>
        <w:t>.2003 № 41, облагаемых НДС по ставке 10%, предоставить Покупателю Декларацию о соответствии (или Сертификат соответствия);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 xml:space="preserve"> в случае привлечения к исполнению Договора соисполнителей (третьих лиц), если такое привлечение допускается Договором, соблюдать дол</w:t>
      </w:r>
      <w:r>
        <w:rPr>
          <w:lang w:val="ru-RU"/>
        </w:rPr>
        <w:t xml:space="preserve">жную осмотрительность, а также: 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684"/>
        <w:contextualSpacing/>
        <w:jc w:val="both"/>
      </w:pPr>
      <w:r>
        <w:t>уведомлять Покупателя о привлечении таких третьих лиц путем направления Поставщику списка лиц, которые Поставщик планирует привлечь в качестве соисполнителей в течение 20 (двадцати) рабочих дней после даты заключения Догово</w:t>
      </w:r>
      <w:r>
        <w:t>ра, а в случае, если в течение срока действия Договора у Поставщика дополнительно возникнет потребность в привлечении третьих лиц в качестве соисполнителей – в срок до 10 (десяти) рабочих дней до даты заключения соответствующего договора (договоров) с таки</w:t>
      </w:r>
      <w:r>
        <w:t xml:space="preserve">ми лицами; 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нести полную ответственность за действия привлечённых Поставщиком соисполнителей как за собственные действия;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предоставить Покупателю информацию о заключенных с соисполнителями договорах и их условиях в течение 1 (одного) рабочего дня со дня заключения такого договора;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обеспечить соблюдение соисполнителями (третьими лицами) положений Федерального закона от 27 июля</w:t>
      </w:r>
      <w:r>
        <w:t xml:space="preserve"> 2006 года № 152-ФЗ «О персональных данных»;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4"/>
        </w:numPr>
        <w:ind w:firstLine="709"/>
        <w:contextualSpacing/>
        <w:jc w:val="both"/>
      </w:pPr>
      <w:r>
        <w:t xml:space="preserve">соблюдать требования законодательства РФ в отношении товаров, подлежащих прослеживаемости (если такие товары поставляются по Договору), а также заключить с Покупателем соглашение о применении </w:t>
      </w:r>
      <w:r>
        <w:rPr>
          <w:color w:val="000000"/>
        </w:rPr>
        <w:t>электронного докуме</w:t>
      </w:r>
      <w:r>
        <w:rPr>
          <w:color w:val="000000"/>
        </w:rPr>
        <w:t>нтооборота на условиях и по форме, предложенной Покупателем</w:t>
      </w:r>
      <w:r>
        <w:t>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lastRenderedPageBreak/>
        <w:t>выполнять иные обязанности, предусмотренные Договором.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 вправе: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требовать от Покупателя произвести приемку Товара в порядке и в сроки, предусмотренные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 xml:space="preserve">требовать своевременной </w:t>
      </w:r>
      <w:r>
        <w:rPr>
          <w:lang w:val="ru-RU"/>
        </w:rPr>
        <w:t>оплаты на условиях, установленных Договором, надлежащим образом поставленного и принятого Покупателем Товара;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предусмотренные Договором.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Пок</w:t>
      </w:r>
      <w:r>
        <w:rPr>
          <w:lang w:val="ru-RU"/>
        </w:rPr>
        <w:t>упатель обязуется: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обеспечить своевременную приемку и оплату поставленного Товара, соответствующего условиям Договора, в том числе условиям Заявки, Спецификации, Технического задания (если применимо), иных приложений к Договору, а также положениям действую</w:t>
      </w:r>
      <w:r>
        <w:rPr>
          <w:lang w:val="ru-RU"/>
        </w:rPr>
        <w:t>щего законодательства Российской Федерации, иных нормативных правовых актов Российской Федерации, иным обязательным правилам и требованиям в порядке и сроки, предусмотренные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 xml:space="preserve">обеспечить сохранность конфиденциальной информации Поставщика, ставшей </w:t>
      </w:r>
      <w:r>
        <w:rPr>
          <w:lang w:val="ru-RU"/>
        </w:rPr>
        <w:t>известной Покупателю в ходе исполнения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исполнять иные обязанности, предусмотренные Договором.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Покупатель вправе: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требовать от Поставщика надлежащего исполнения обязательств, предусмотренных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требовать от Поставщика своевременного устранения недостатков Товара в соответствии с разделами 4 и 6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предоставленные Покупателю статьями 466, 468, 475, 480, 482, 518, 519, 520 Гражданского кодекса Российской Федерации;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п</w:t>
      </w:r>
      <w:r>
        <w:rPr>
          <w:lang w:val="ru-RU"/>
        </w:rPr>
        <w:t>роверять ход и качество исполнения Поставщиком условий настоящего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отказаться от приемки и оплаты Товара, не соответствующего условиям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не возвраща</w:t>
      </w:r>
      <w:r>
        <w:rPr>
          <w:lang w:val="ru-RU"/>
        </w:rPr>
        <w:t>ть Поставщику многооборотную тару или упаковку стоимость, которой включена в общую цену Товара (цену за единицу Товара) и в которой Товар поставляется, а Поставщик не вправе требовать от Покупателя возврата многооборотной тары;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проводить экспертизу и привл</w:t>
      </w:r>
      <w:r>
        <w:rPr>
          <w:lang w:val="ru-RU"/>
        </w:rPr>
        <w:t>екать экспертов, специалистов и иных лиц, обладающих необходимыми знаниями в области сертификации, стандартизации, безопасности, оценки качества и других сферах, для проверки соответствия поставленных Товаров условиям Договора, в том числе условиям Заявок,</w:t>
      </w:r>
      <w:r>
        <w:rPr>
          <w:lang w:val="ru-RU"/>
        </w:rPr>
        <w:t xml:space="preserve"> Технического задания,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требованиям;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4"/>
        </w:numPr>
        <w:spacing w:line="240" w:lineRule="auto"/>
        <w:ind w:firstLine="709"/>
        <w:contextualSpacing/>
        <w:jc w:val="both"/>
      </w:pPr>
      <w:r>
        <w:t>Для подтверждения кода вида медицински</w:t>
      </w:r>
      <w:r>
        <w:t>х товаров в соответствии с Общероссийским классификатором продукции (Единой Товарной номенклатурой внешнеэкономической деятельности Таможенного союза), утвержденных Постановлением Правительства РФ от 15.09.2008 № 688 «Об утверждении перечней кодов медицинс</w:t>
      </w:r>
      <w:r>
        <w:t>ких товаров облагаемых НДС по ставке 10%», и для подтверждения кода вида медицинских товаров утвержденных Постановлением Правительства РФ от 30.09.2015 № 1042 «О перечне медицинских товаров, реализация которых на территории РФ не подлежит обложению НДС», т</w:t>
      </w:r>
      <w:r>
        <w:t>ребовать от Поставщика предоставить Покупателю Декларацию о соответствии (или Сертификат соответствия);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lastRenderedPageBreak/>
        <w:t>осуществлять иные права, предусмотренные Договором.</w:t>
      </w:r>
    </w:p>
    <w:p w:rsidR="00D91C6C" w:rsidRDefault="005D22CF">
      <w:pPr>
        <w:pStyle w:val="LBGovstyle1"/>
      </w:pPr>
      <w:r>
        <w:t>Качество Товара</w:t>
      </w:r>
    </w:p>
    <w:p w:rsidR="00D91C6C" w:rsidRDefault="005D22CF">
      <w:pPr>
        <w:pStyle w:val="LBGovstyle2"/>
        <w:rPr>
          <w:i/>
          <w:lang w:val="ru-RU"/>
        </w:rPr>
      </w:pPr>
      <w:r>
        <w:rPr>
          <w:lang w:val="ru-RU"/>
        </w:rPr>
        <w:t>Поставляемый Товар должен соответствовать условиям Договора, в том числе условиям За</w:t>
      </w:r>
      <w:r>
        <w:rPr>
          <w:lang w:val="ru-RU"/>
        </w:rPr>
        <w:t>явок, Спецификации, Технического задания (если применимо),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требованиям, тр</w:t>
      </w:r>
      <w:r>
        <w:rPr>
          <w:lang w:val="ru-RU"/>
        </w:rPr>
        <w:t>ебованиям к безопасности, качеству, техническим характеристикам, функциональным характеристикам (потребительским свойствам) Товара, предусмотренным техническими регламентами в соответствии с законодательством Российской Федерации о техническом регулировани</w:t>
      </w:r>
      <w:r>
        <w:rPr>
          <w:lang w:val="ru-RU"/>
        </w:rPr>
        <w:t>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Товара потребностям Покупател</w:t>
      </w:r>
      <w:r>
        <w:rPr>
          <w:lang w:val="ru-RU"/>
        </w:rPr>
        <w:t>я, требованиям стандартов, технических условий или иных нормативных документов, которым должны соответствовать Товары, требованиям документов, указанных в пункте 1.1.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"206" \displaced</w:instrText>
      </w:r>
      <w:r>
        <w:rPr>
          <w:lang w:val="ru-RU"/>
        </w:rPr>
        <w:fldChar w:fldCharType="separate"/>
      </w:r>
      <w:r>
        <w:rPr>
          <w:lang w:val="ru-RU"/>
        </w:rPr>
        <w:t>Гарантийный срок на Товар, установленный Поставщ</w:t>
      </w:r>
      <w:r>
        <w:rPr>
          <w:lang w:val="ru-RU"/>
        </w:rPr>
        <w:t xml:space="preserve">иком, указан в пункте 1.10 Договора и исчисляется с момента подписания Сторонами товарной накладной по форме ТОРГ-12/УПД.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При обнаружении недостатков Товара в период гарантийного срока, возникших по независящим от Покупателя причинам, Поставщик обязан за </w:t>
      </w:r>
      <w:r>
        <w:rPr>
          <w:lang w:val="ru-RU"/>
        </w:rPr>
        <w:t>свой счет выполнить действия, установленные пунктом 1.10 Договора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"210"</w:instrText>
      </w:r>
      <w:r>
        <w:rPr>
          <w:lang w:val="ru-RU"/>
        </w:rPr>
        <w:fldChar w:fldCharType="separate"/>
      </w:r>
      <w:r>
        <w:rPr>
          <w:lang w:val="ru-RU"/>
        </w:rPr>
        <w:t>, в срок, установленный пунктом 1.9 Договора</w:t>
      </w:r>
      <w:r>
        <w:rPr>
          <w:lang w:val="ru-RU"/>
        </w:rPr>
        <w:fldChar w:fldCharType="end"/>
      </w:r>
      <w:r>
        <w:rPr>
          <w:lang w:val="ru-RU"/>
        </w:rPr>
        <w:t>.</w:t>
      </w:r>
    </w:p>
    <w:p w:rsidR="00D91C6C" w:rsidRDefault="005D22CF">
      <w:pPr>
        <w:pStyle w:val="aa"/>
        <w:tabs>
          <w:tab w:val="left" w:pos="1276"/>
        </w:tabs>
        <w:ind w:left="0" w:firstLine="709"/>
        <w:jc w:val="both"/>
      </w:pPr>
      <w:r>
        <w:t>В случае замены или ремонта какой-либо части Товара, на такую замененную или отремонтированную часть Товара Поставщик пред</w:t>
      </w:r>
      <w:r>
        <w:t xml:space="preserve">оставляет гарантию. Срок гарантии на замененную или отремонтированную часть Товара должен составлять не менее срока, указанного в пункте 1.10 Договора. </w:t>
      </w:r>
    </w:p>
    <w:p w:rsidR="00D91C6C" w:rsidRDefault="005D22CF">
      <w:pPr>
        <w:pStyle w:val="aa"/>
        <w:tabs>
          <w:tab w:val="left" w:pos="1276"/>
        </w:tabs>
        <w:ind w:left="0" w:firstLine="709"/>
        <w:jc w:val="both"/>
      </w:pPr>
      <w:r>
        <w:t>Все сопутствующие гарантийному обслуживанию мероприятия (в том числе, но не исключительно, доставка, по</w:t>
      </w:r>
      <w:r>
        <w:t>грузка, разгрузка) осуществляются силами и за счет Поставщика.</w:t>
      </w:r>
      <w:r>
        <w:fldChar w:fldCharType="end"/>
      </w:r>
    </w:p>
    <w:p w:rsidR="00D91C6C" w:rsidRDefault="005D22CF">
      <w:pPr>
        <w:pStyle w:val="LBGovstyle1"/>
      </w:pPr>
      <w:r>
        <w:t>Ответственность Сторон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</w:t>
      </w:r>
      <w:r>
        <w:rPr>
          <w:lang w:val="ru-RU"/>
        </w:rPr>
        <w:t>и Договором (включая пункты 1.13, 1.14 Договора).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Покупатель имеет право на удержание суммы начисленной Поставщику неустойки (пеней, штрафов) при осуществлении оплаты по Договору.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Поставщик, не исполнивший или ненадлежащим образом исполнивший обязательства</w:t>
      </w:r>
      <w:r>
        <w:rPr>
          <w:lang w:val="ru-RU"/>
        </w:rPr>
        <w:t xml:space="preserve"> по Договору, обязан возместить Покупателю убытки (как реальный ущерб, так и упущенную выгоду) в полной сумме сверх предусмотренных Договором неустоек.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Для Поставщика не является основанием для неисполнения, ненадлежащего исполнения Договора либо основание</w:t>
      </w:r>
      <w:r>
        <w:rPr>
          <w:lang w:val="ru-RU"/>
        </w:rPr>
        <w:t>м освобождения от ответственности за нарушение обязательств, предусмотренных Договором, наличие следующих обстоятельств: инфляционных процессов, кризисных явлений в экономике, изменений валютных курсов, девальвация национальной валюты, введения публично-пр</w:t>
      </w:r>
      <w:r>
        <w:rPr>
          <w:lang w:val="ru-RU"/>
        </w:rPr>
        <w:t>авовыми образованиями экономических санкций против любых лиц, ухудшения финансового состояния, банкротства, противоправных действий третьих лиц, изменений цен на материалы, сырье, оборудование, продукцию и иные объекты гражданских прав, нарушение обязаннос</w:t>
      </w:r>
      <w:r>
        <w:rPr>
          <w:lang w:val="ru-RU"/>
        </w:rPr>
        <w:t xml:space="preserve">тей со стороны контрагентов Поставщика, отсутствие на рынке нужных для исполнения обязательств товаров, работ, услуг, отсутствие у Поставщика необходимых денежных средств. Перечисленные обстоятельства не являются для Поставщика обстоятельствами </w:t>
      </w:r>
      <w:r>
        <w:rPr>
          <w:lang w:val="ru-RU"/>
        </w:rPr>
        <w:lastRenderedPageBreak/>
        <w:t>непреодолим</w:t>
      </w:r>
      <w:r>
        <w:rPr>
          <w:lang w:val="ru-RU"/>
        </w:rPr>
        <w:t>ой силы по смыслу пункта 3 статьи 401 Гражданского кодекса Российской Федерации.</w:t>
      </w:r>
    </w:p>
    <w:p w:rsidR="00D91C6C" w:rsidRDefault="005D22CF">
      <w:pPr>
        <w:pStyle w:val="LBGovstyle1"/>
      </w:pPr>
      <w:r>
        <w:t>Обеспечение исполнения Договора. Обеспечение исполнения гарантийных обязательств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"244"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исполнения обязательств Поставщика по Договору не предоставляе</w:t>
      </w:r>
      <w:r>
        <w:rPr>
          <w:lang w:val="ru-RU"/>
        </w:rPr>
        <w:t>тся.</w:t>
      </w:r>
      <w:r>
        <w:rPr>
          <w:lang w:val="ru-RU"/>
        </w:rPr>
        <w:fldChar w:fldCharType="end"/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"258"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исполнения гарантийных обязательств по Договору не предоставляется.</w:t>
      </w:r>
      <w:r>
        <w:rPr>
          <w:lang w:val="ru-RU"/>
        </w:rPr>
        <w:fldChar w:fldCharType="end"/>
      </w:r>
    </w:p>
    <w:p w:rsidR="00D91C6C" w:rsidRDefault="005D22CF">
      <w:pPr>
        <w:pStyle w:val="LBGovstyle1"/>
      </w:pPr>
      <w:r>
        <w:t>Обстоятельства непреодолимой силы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Сторона освобождается от ответственности за неисполнение или ненадлежащее исполнение обязательств по Договору, если докажет, что неисполнение или ненадлежащее исполнение обязательства, предусмотренного Договором, произошло вследствие действия обстоятельств</w:t>
      </w:r>
      <w:r>
        <w:rPr>
          <w:lang w:val="ru-RU"/>
        </w:rPr>
        <w:t xml:space="preserve"> непреодолимой силы или по вине другой Стороны. Под обстоятельствами непреодолимой силы понимаются чрезвычайные и непредотвратимые при данных условиях обстоятельства, в том числе запретные действия властей, гражданские волнения, эпидемии, блокады, эмбарго,</w:t>
      </w:r>
      <w:r>
        <w:rPr>
          <w:lang w:val="ru-RU"/>
        </w:rPr>
        <w:t xml:space="preserve"> землетрясения, наводнения, пожары или другие стихийные бедствия.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Сторона, для которой создалась невозможность исполнения обязательств по Договору вследствие действия обстоятельств непреодолимой силы, не позднее 15 (Пятнадцати) календарных дней с даты их н</w:t>
      </w:r>
      <w:r>
        <w:rPr>
          <w:lang w:val="ru-RU"/>
        </w:rPr>
        <w:t>аступления в письменной форме (электронной почтой или факсом, с последующим предоставлением оригинала документа) извещает другую Сторону с приложением документов, удостоверяющих факт наступления указанных обстоятельств. Неизвещение или несвоевременное изве</w:t>
      </w:r>
      <w:r>
        <w:rPr>
          <w:lang w:val="ru-RU"/>
        </w:rPr>
        <w:t>щение другой Стороны, для которой создалась невозможность исполнения обязательств по Договору вследствие наступления обстоятельств непреодолимой силы, влечет за собой утрату права для этой Стороны ссылаться на эти обстоятельства.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Подтверждением наличия обс</w:t>
      </w:r>
      <w:r>
        <w:rPr>
          <w:lang w:val="ru-RU"/>
        </w:rPr>
        <w:t>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Если обстоятельства непреодолимой силы продолжают действовать более 30 (Тридцати) календарных дней</w:t>
      </w:r>
      <w:r>
        <w:rPr>
          <w:lang w:val="ru-RU"/>
        </w:rPr>
        <w:t>, то Стороны вправе расторгнуть Договор по соглашению Сторон.</w:t>
      </w:r>
    </w:p>
    <w:p w:rsidR="00D91C6C" w:rsidRDefault="005D22CF">
      <w:pPr>
        <w:pStyle w:val="LBGovstyle1"/>
      </w:pPr>
      <w:r>
        <w:t xml:space="preserve"> Рассмотрение и разрешение споров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Договором предусматривается обязательный досудебный претензионный порядок урегулирования споров.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Претензия должна быть направлена в письменном виде. В претензии</w:t>
      </w:r>
      <w:r>
        <w:rPr>
          <w:lang w:val="ru-RU"/>
        </w:rPr>
        <w:t xml:space="preserve"> указываются: допущенные при исполнении Договора нарушения со ссылкой на соответствующие положения Договора или его приложений; наименование, почтовый адрес и реквизиты Стороны, предъявившей претензию; наименование, почтовый адрес и реквизиты Стороны, кото</w:t>
      </w:r>
      <w:r>
        <w:rPr>
          <w:lang w:val="ru-RU"/>
        </w:rPr>
        <w:t>рой направлена претензия; стоимостная оценка ответственности (если претензионные требования подлежат денежной оценке), а также действия, которые должны быть произведены Стороной для устранения нарушений. В претензии могут быть указаны иные сведения, которы</w:t>
      </w:r>
      <w:r>
        <w:rPr>
          <w:lang w:val="ru-RU"/>
        </w:rPr>
        <w:t>е, по мнению заявителя, будут способствовать более быстрому и правильному ее рассмотрению, объективному урегулированию спора. В подтверждение заявленных требований к претензии должны быть приложены документы, подтверждающие требования (заверенные копии так</w:t>
      </w:r>
      <w:r>
        <w:rPr>
          <w:lang w:val="ru-RU"/>
        </w:rPr>
        <w:t>их документов).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lastRenderedPageBreak/>
        <w:t>Ответ на претензию должен быть направлен Стороной, получившей претензию, в адрес Стороны, направившей претензию, не позднее, чем через 10 (десять) рабочих дней с даты получения претензии.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При неурегулировании Сторонами спора в досудебном по</w:t>
      </w:r>
      <w:r>
        <w:rPr>
          <w:lang w:val="ru-RU"/>
        </w:rPr>
        <w:t>рядке, спор передается на рассмотрение суда, указанного в пункте 1.17 Договора.</w:t>
      </w:r>
    </w:p>
    <w:p w:rsidR="00D91C6C" w:rsidRDefault="005D22CF">
      <w:pPr>
        <w:pStyle w:val="LBGovstyle1"/>
      </w:pPr>
      <w:r>
        <w:t xml:space="preserve">Срок действия и порядок изменения Договора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Договор действует в течение срока, установленного в пункте 1.18 Окончание срока действия Договора не влечет прекращения обязательств</w:t>
      </w:r>
      <w:r>
        <w:rPr>
          <w:lang w:val="ru-RU"/>
        </w:rPr>
        <w:t xml:space="preserve"> Сторон по Договору.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1"/>
        <w:numPr>
          <w:ilvl w:val="1"/>
          <w:numId w:val="4"/>
        </w:numPr>
        <w:tabs>
          <w:tab w:val="left" w:pos="1276"/>
        </w:tabs>
        <w:ind w:firstLine="709"/>
        <w:contextualSpacing/>
        <w:jc w:val="both"/>
      </w:pPr>
      <w:bookmarkStart w:id="2" w:name="_Ref384632227"/>
      <w:r>
        <w:t>При</w:t>
      </w:r>
      <w:r>
        <w:rPr>
          <w:rStyle w:val="BulletListFooterTextnumberedParagraphedeliste1lp1ListParagraphNumBullet1TableNumberParagraphBulletNumberBulletrListParagraph1Listea1"/>
        </w:rPr>
        <w:t xml:space="preserve"> исполнении Договора измене</w:t>
      </w:r>
      <w:r>
        <w:rPr>
          <w:rStyle w:val="BulletListFooterTextnumberedParagraphedeliste1lp1ListParagraphNumBullet1TableNumberParagraphBulletNumberBulletrListParagraph1Listea1"/>
        </w:rPr>
        <w:t>ние его условий осуществляется Сторонами с соблюдением требований положения о закупке товаров, работ, услуг для нужд АО «Почта России».</w:t>
      </w:r>
      <w:bookmarkEnd w:id="2"/>
    </w:p>
    <w:p w:rsidR="00D91C6C" w:rsidRDefault="005D22CF">
      <w:pPr>
        <w:pStyle w:val="LBGovstyle1"/>
      </w:pPr>
      <w:r>
        <w:t>Расторжение Договора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Договор может быть расторгнут по соглашению Сторон, решению суда или Стороной в одностороннем внесу</w:t>
      </w:r>
      <w:r>
        <w:rPr>
          <w:lang w:val="ru-RU"/>
        </w:rPr>
        <w:t>дебном порядке по основаниям, предусмотренным законодательством Российской Федерации или настоящим Договором.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Покупатель вправе в одностороннем внесудебном порядке отказаться от исполнения Договора на условиях, установленных Положением о закупке Покупателя</w:t>
      </w:r>
      <w:r>
        <w:rPr>
          <w:lang w:val="ru-RU"/>
        </w:rPr>
        <w:t>, в случаях, предусмотренных законодательством РФ или Договором, а также в случае существенного нарушения Поставщиком Договора, в том числе в случае: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если Поставщиком осуществлена поставка Товара ненадлежащего качества с недостатками, которые не могут быть</w:t>
      </w:r>
      <w:r>
        <w:rPr>
          <w:lang w:val="ru-RU"/>
        </w:rPr>
        <w:t xml:space="preserve"> устранены в приемлемый для Покупателя срок, либо существенного или неоднократного нарушения сроков поставки Товара, предоставления документов, которые являются обязательными в соответствии с Договором;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 xml:space="preserve">нарушения обязательств воздерживаться от запрещенных </w:t>
      </w:r>
      <w:r>
        <w:rPr>
          <w:lang w:val="ru-RU"/>
        </w:rPr>
        <w:t>в разделе 13 Договора действий;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нарушения условий о замене обеспечения исполнения Договора, обеспечения исполнения гарантийных обязательств (если предоставление такого обеспечения предусмотрено Договором);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нарушения положений подпунктов 14.4.1-14.4.4 Догов</w:t>
      </w:r>
      <w:r>
        <w:rPr>
          <w:lang w:val="ru-RU"/>
        </w:rPr>
        <w:t>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Поставщик вправе отказаться от исполнения Договора в одностороннем внесудебном порядке в случаях, установленных законодательством или Договором, а также в случае существенного нарушения Покупателем Договора, в том числе в случае: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существенного или нео</w:t>
      </w:r>
      <w:r>
        <w:rPr>
          <w:lang w:val="ru-RU"/>
        </w:rPr>
        <w:t>днократного нарушения Покупателем сроков оплаты по Договору. При этом под неоднократностью понимается нарушение сроков оплаты более чем 2 (Два) раза на срок, превышающий 30 (Тридцать) рабочих дней с даты, когда должна быть совершена оплата в соответствии с</w:t>
      </w:r>
      <w:r>
        <w:rPr>
          <w:lang w:val="ru-RU"/>
        </w:rPr>
        <w:t xml:space="preserve"> условиями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Сторона, решившая расторгнуть Договор в одностороннем порядке,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протокола, содержащего: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реквиз</w:t>
      </w:r>
      <w:r>
        <w:rPr>
          <w:lang w:val="ru-RU"/>
        </w:rPr>
        <w:t>иты Сторон, наименование, место нахождения, почтовый адрес (фамилию, имя, отчество (при наличии), сведения о месте жительства, почтовый адрес для физического лица), номер контактного телефона и факса, адрес электронный почты;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указание на предмет Договора;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 xml:space="preserve">указание на действия (бездействие) Стороны, связанные с неисполнением или ненадлежащим исполнением обязательств, иные сведения, которые послужили основанием </w:t>
      </w:r>
      <w:r>
        <w:rPr>
          <w:lang w:val="ru-RU"/>
        </w:rPr>
        <w:lastRenderedPageBreak/>
        <w:t xml:space="preserve">для отказа от исполнения Договора в одностороннем порядке, с обоснованием принятого решения. 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К протоколу прикладываются копии документов, подтверждающих обоснованность принятого решения об одностороннем отказе от исполнения договора (при их наличии), которые являются неотъемлемой частью протокола.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Уведомление о принятом решении об одностороннем от</w:t>
      </w:r>
      <w:r>
        <w:rPr>
          <w:lang w:val="ru-RU"/>
        </w:rPr>
        <w:t>казе от исполнения Договора направляется другой Стороне в течение 3 (трех) рабочих дней со дня подписания протокола. К уведомлению также прикладываются документы, подтверждающие полномочия лица, подписавшего уведомление, действовать от имени Стороны по Дог</w:t>
      </w:r>
      <w:r>
        <w:rPr>
          <w:lang w:val="ru-RU"/>
        </w:rPr>
        <w:t>овору.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Договор считается расторгнутым с даты получения одной Стороной уведомления другой Стороны об одностороннем отказе от исполнения Договора.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В случае, когда направленное Поставщику, уведомление об одностороннем отказе от исполнения Договора вернется к </w:t>
      </w:r>
      <w:r>
        <w:rPr>
          <w:lang w:val="ru-RU"/>
        </w:rPr>
        <w:t>Покупателю с отметкой почтового отделения об отсутствии адресата по адресу, указанному в разделе 16 Договора, или с отметкой «истек срок хранения», то датой расторжения Договора будет считаться дата получения Покупателем такого уведомления.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Никакое существ</w:t>
      </w:r>
      <w:r>
        <w:rPr>
          <w:lang w:val="ru-RU"/>
        </w:rPr>
        <w:t>енное изменение обстоятельств, из которых Стороны исходили при заключении Договора, не является основанием для его неисполнения, ненадлежащего исполнения, а также изменения или расторжения ни в одностороннем порядке, ни в судебном порядке в соответствии со</w:t>
      </w:r>
      <w:r>
        <w:rPr>
          <w:lang w:val="ru-RU"/>
        </w:rPr>
        <w:t xml:space="preserve"> статьей 451 Гражданского кодекса Российской Федерации по требованию Поставщика.</w:t>
      </w:r>
    </w:p>
    <w:p w:rsidR="00D91C6C" w:rsidRDefault="005D22CF">
      <w:pPr>
        <w:pStyle w:val="LBGovstyle1"/>
      </w:pPr>
      <w:r>
        <w:t>Комплаенс-оговорка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 xml:space="preserve">Стороны обязуются соблюдать положения Комплаенс-оговорки, установленные Приложением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"536"</w:instrText>
      </w:r>
      <w:r>
        <w:rPr>
          <w:lang w:val="ru-RU"/>
        </w:rPr>
        <w:fldChar w:fldCharType="separate"/>
      </w:r>
      <w:r>
        <w:rPr>
          <w:lang w:val="ru-RU"/>
        </w:rPr>
        <w:t>6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Договору.​​</w:t>
      </w:r>
    </w:p>
    <w:p w:rsidR="00D91C6C" w:rsidRDefault="005D22CF">
      <w:pPr>
        <w:pStyle w:val="BulletListFooterTextnumberedParagraphedeliste1lp1ListParagraphNumBullet1TableNumberParagraphBulletNumberBulletrListParagraph1ListParagraph2ListParagraph21Listeafsnit1PargrafodaLista1B0"/>
        <w:numPr>
          <w:ilvl w:val="1"/>
          <w:numId w:val="4"/>
        </w:numPr>
        <w:tabs>
          <w:tab w:val="left" w:pos="1260"/>
        </w:tabs>
        <w:ind w:firstLine="709"/>
        <w:contextualSpacing/>
        <w:jc w:val="both"/>
      </w:pPr>
      <w:r>
        <w:t xml:space="preserve"> Стороны договорились установит</w:t>
      </w:r>
      <w:r>
        <w:t xml:space="preserve">ь неустойку в виде штрафа в размере </w:t>
      </w:r>
      <w:r>
        <w:fldChar w:fldCharType="begin" w:fldLock="1"/>
      </w:r>
      <w:r>
        <w:instrText>LBVARIABLE \id "508" \dateFormat "dd.MM.yyyy" \moneyFormat "0,000.00 (ISpell) I$$$$ .00 F$$" \percentFormat "0,000.########'%'"</w:instrText>
      </w:r>
      <w:r>
        <w:fldChar w:fldCharType="separate"/>
      </w:r>
      <w:r>
        <w:t>5%</w:t>
      </w:r>
      <w:r>
        <w:fldChar w:fldCharType="end"/>
      </w:r>
      <w:r>
        <w:t xml:space="preserve"> от общей Цены Договора, установленной в соответствии с пунктом 3.1. Договора, за каждый</w:t>
      </w:r>
      <w:r>
        <w:t xml:space="preserve"> случай нарушения положений Комплаенс-оговорки.​​</w:t>
      </w:r>
    </w:p>
    <w:p w:rsidR="00D91C6C" w:rsidRDefault="005D22CF">
      <w:pPr>
        <w:pStyle w:val="LBGovstyle1"/>
      </w:pPr>
      <w:r>
        <w:t>Прочие положения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Во всем, что не предусмотрено Договором, Стороны руководствуются законодательством Российской Федерации.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Если одна из Сторон изменит свои почтовые, контактные и (или) платежные реквизиты ил</w:t>
      </w:r>
      <w:r>
        <w:rPr>
          <w:lang w:val="ru-RU"/>
        </w:rPr>
        <w:t xml:space="preserve">и подвергнется реорганизации или ликвидации, она обязана письменно информировать об этом другую Сторону в течение 2 (двух) рабочих дней с даты вступления в силу этих изменений (в случае реорганизации или ликвидации – в течение </w:t>
      </w:r>
      <w:r>
        <w:rPr>
          <w:lang w:val="ru-RU"/>
        </w:rPr>
        <w:br/>
        <w:t>1 (одного) рабочего дня с да</w:t>
      </w:r>
      <w:r>
        <w:rPr>
          <w:lang w:val="ru-RU"/>
        </w:rPr>
        <w:t xml:space="preserve">ты принятия соответствующего решения об этом; в случае изменения банковских реквизитов – в срок, указанный в пункте 3.5 Договора). </w:t>
      </w:r>
    </w:p>
    <w:p w:rsidR="00D91C6C" w:rsidRDefault="005D22CF">
      <w:pPr>
        <w:pStyle w:val="LBGovstyle2"/>
        <w:rPr>
          <w:lang w:val="ru-RU"/>
        </w:rPr>
      </w:pPr>
      <w:bookmarkStart w:id="3" w:name="_ref_23030049"/>
      <w:r>
        <w:rPr>
          <w:lang w:val="ru-RU"/>
        </w:rPr>
        <w:t>Стороны определили следующий порядок обмена документами или юридически значимыми сообщениями:</w:t>
      </w:r>
      <w:bookmarkEnd w:id="3"/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нарочно (курьерской доставкой)</w:t>
      </w:r>
      <w:r>
        <w:rPr>
          <w:lang w:val="ru-RU"/>
        </w:rPr>
        <w:t>. Факт получения документа и (или) юридически значимого сообщения должен подтверждаться распиской Стороны в его получении. Расписка должна содержать наименование документа и (или) юридически значимого сообщения, дату его получения, фамилию, имя, отчество (</w:t>
      </w:r>
      <w:r>
        <w:rPr>
          <w:lang w:val="ru-RU"/>
        </w:rPr>
        <w:t>при наличии), должность и подпись лица, получившего данный документ и (или) юридически значимое сообщение;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заказным письмом с уведомлением о вручении;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электронной почтой, с последующим направлением документа и (или) юридически значимого сообщения заказным письмом с уведомлением о вручении;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lastRenderedPageBreak/>
        <w:t>в электронном виде с использованием телекоммуникационных каналов связи, при наличии соглашения Сторон об использован</w:t>
      </w:r>
      <w:r>
        <w:rPr>
          <w:lang w:val="ru-RU"/>
        </w:rPr>
        <w:t>ии такого порядка обмена документами и (или) юридически значимыми сообщениями.</w:t>
      </w:r>
    </w:p>
    <w:p w:rsidR="00D91C6C" w:rsidRDefault="005D22CF">
      <w:pPr>
        <w:pStyle w:val="aa"/>
        <w:tabs>
          <w:tab w:val="left" w:pos="1260"/>
        </w:tabs>
        <w:ind w:left="0" w:firstLine="709"/>
        <w:jc w:val="both"/>
      </w:pPr>
      <w:r>
        <w:t>Авторизированные адреса электронной почты Сторон указаны в разделе 16 Договора.</w:t>
      </w:r>
    </w:p>
    <w:p w:rsidR="00D91C6C" w:rsidRDefault="005D22CF">
      <w:pPr>
        <w:pStyle w:val="aa"/>
        <w:tabs>
          <w:tab w:val="left" w:pos="1260"/>
        </w:tabs>
        <w:ind w:left="0" w:firstLine="709"/>
        <w:jc w:val="both"/>
      </w:pPr>
      <w:r>
        <w:t>Если иное не предусмотрено законом, все юридически значимые сообщения по Договору влекут для полу</w:t>
      </w:r>
      <w:r>
        <w:t>чающей их Стороны наступление гражданско-правовых последствий с даты доставки соответствующего сообщения ей или её представителю.</w:t>
      </w:r>
    </w:p>
    <w:p w:rsidR="00D91C6C" w:rsidRDefault="005D22CF">
      <w:pPr>
        <w:pStyle w:val="aa"/>
        <w:tabs>
          <w:tab w:val="left" w:pos="1260"/>
        </w:tabs>
        <w:ind w:left="0" w:firstLine="709"/>
        <w:jc w:val="both"/>
      </w:pPr>
      <w:r>
        <w:t>Сообщение считается доставленным и в тех случаях, если оно поступило лицу, которому оно направлено (адресату), но по обстоятел</w:t>
      </w:r>
      <w:r>
        <w:t>ьствам, зависящим от него, не было ему вручено или адресат не ознакомился с ним.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Заверения об обстоятельствах. Возмещение потерь.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В соответствии со статьей 431.2 ГК РФ Поставщик настоящим дает в отношении себя Покупателю следующие заверения об обстоятельст</w:t>
      </w:r>
      <w:r>
        <w:rPr>
          <w:lang w:val="ru-RU"/>
        </w:rPr>
        <w:t>вах на дату заключения настоящего Договора: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[он является юридическим лицом (или индивидуальным предпринимателем), надлежащим образом созданным (зарегистрированным) и действующим в соответствии с законодательством Российской Фед</w:t>
      </w:r>
      <w:r>
        <w:rPr>
          <w:lang w:val="ru-RU"/>
        </w:rPr>
        <w:t>ерации,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Федерации]</w:t>
      </w:r>
      <w:r>
        <w:rPr>
          <w:rStyle w:val="a9"/>
          <w:lang w:val="ru-RU"/>
        </w:rPr>
        <w:footnoteReference w:id="11"/>
      </w:r>
      <w:r>
        <w:rPr>
          <w:rStyle w:val="a9"/>
          <w:lang w:val="ru-RU"/>
        </w:rPr>
        <w:footnoteReference w:id="12"/>
      </w:r>
      <w:r>
        <w:rPr>
          <w:lang w:val="ru-RU"/>
        </w:rPr>
        <w:t>;</w:t>
      </w:r>
      <w:r>
        <w:rPr>
          <w:lang w:val="ru-RU"/>
        </w:rPr>
        <w:fldChar w:fldCharType="end"/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 xml:space="preserve">он обладает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"2"</w:instrText>
      </w:r>
      <w:r>
        <w:rPr>
          <w:lang w:val="ru-RU"/>
        </w:rPr>
        <w:fldChar w:fldCharType="separate"/>
      </w:r>
      <w:r>
        <w:rPr>
          <w:lang w:val="ru-RU"/>
        </w:rPr>
        <w:t>[полной правоспособностью]</w:t>
      </w:r>
      <w:r>
        <w:rPr>
          <w:rStyle w:val="a9"/>
          <w:lang w:val="ru-RU"/>
        </w:rPr>
        <w:footnoteReference w:id="13"/>
      </w:r>
      <w:r>
        <w:rPr>
          <w:lang w:val="ru-RU"/>
        </w:rPr>
        <w:t xml:space="preserve"> [полной дееспособностью]</w:t>
      </w:r>
      <w:r>
        <w:rPr>
          <w:rStyle w:val="a9"/>
          <w:lang w:val="ru-RU"/>
        </w:rPr>
        <w:footnoteReference w:id="14"/>
      </w:r>
      <w:r>
        <w:rPr>
          <w:lang w:val="ru-RU"/>
        </w:rPr>
        <w:t xml:space="preserve"> </w:t>
      </w:r>
      <w:r>
        <w:rPr>
          <w:lang w:val="ru-RU"/>
        </w:rPr>
        <w:fldChar w:fldCharType="end"/>
      </w:r>
      <w:r>
        <w:rPr>
          <w:lang w:val="ru-RU"/>
        </w:rPr>
        <w:t xml:space="preserve"> на заключение настоящего Договора, а также на исполнение своих обязательств и осуществление своих прав по настоящему Договору или в связи с ним;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он не находится в процессе ликвидации или реорганизации и не отвечает признакам банкротства (несостоятельно</w:t>
      </w:r>
      <w:r>
        <w:rPr>
          <w:lang w:val="ru-RU"/>
        </w:rPr>
        <w:t>сти);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настоящий Договор надлежащим образом заключен Поставщиком, является для него законным, действительным, юридически обязательным и может быть исполнен в принудительном порядке в отношении него;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лица, подписывающие от имени Поставщика настоящий Договор и любые связанные с ним документы, надлежащим образом уполномочены совершать данные действия от его имени;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он получил все корпоративные одобрения, а также все согласования и разрешения государственн</w:t>
      </w:r>
      <w:r>
        <w:rPr>
          <w:lang w:val="ru-RU"/>
        </w:rPr>
        <w:t>ых органов, органов местного самоуправления и иных третьих лиц, которые в соответствии с применимым правом и учредительными документами Поставщика необходимы для подписания и исполнения настоящего Договора;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заключение и исполнение Поставщиком настоящего До</w:t>
      </w:r>
      <w:r>
        <w:rPr>
          <w:lang w:val="ru-RU"/>
        </w:rPr>
        <w:t>говора не приведет: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к нарушению действующего законодательства или иных нормативно-правовых актов органов государственной власти и местного самоуправления, судебных актов (постановлений) и решений третейских судов, а также учредительных и (или) иных внутрен</w:t>
      </w:r>
      <w:r>
        <w:rPr>
          <w:lang w:val="ru-RU"/>
        </w:rPr>
        <w:t xml:space="preserve">них документов Поставщика; 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к нарушению или невыполнению каких-либо договорных обязательств Поставщика.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lastRenderedPageBreak/>
        <w:t>В соответствии со статьей 431.2 ГК РФ Поставщик дает Покупателю заверения о следующих обстоятельствах на дату заключения настоящего Договора: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Товар в сп</w:t>
      </w:r>
      <w:r>
        <w:rPr>
          <w:lang w:val="ru-RU"/>
        </w:rPr>
        <w:t>оре и под арестом не состоит, не является предметом залога и не обременен другими правами третьих лиц, на Товар (в случае необходимости их наличия в соответствии с законодательством Российской Федерации) имеются все необходимые разрешительные документы.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То</w:t>
      </w:r>
      <w:r>
        <w:rPr>
          <w:lang w:val="ru-RU"/>
        </w:rPr>
        <w:t>вар является соответствует требованиям, установленным Договором.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>В случае, если Поставщик осуществляет поставку вычислительной техники или иной техники с предустановленным программным обеспечением, он обладает всеми необходимыми в силу действующего законод</w:t>
      </w:r>
      <w:r>
        <w:rPr>
          <w:lang w:val="ru-RU"/>
        </w:rPr>
        <w:t>ательства интеллектуальными правами (в том числе подтвержденными, в случае необходимости, действующими лицензиями и сертификатами (сертификатами доступа), выданными компетентными органами власти) для исполнения обязательств по Договору на дату подписания С</w:t>
      </w:r>
      <w:r>
        <w:rPr>
          <w:lang w:val="ru-RU"/>
        </w:rPr>
        <w:t>торонами Договора и в течение срока действия Договора в соответствии с законодательством Российской Федерации, а также не нарушает права третьих лиц при заключении и (или) исполнении Договора.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Стороны признают, что данные в пункте 14.4 Договора заверения о</w:t>
      </w:r>
      <w:r>
        <w:rPr>
          <w:lang w:val="ru-RU"/>
        </w:rPr>
        <w:t>б обстоятельствах имеют существенное значение для Покупателя, а также для заключения, исполнения или прекращения Договора.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Стороны безусловно соглашаются и подтверждают, что Покупатель, в пользу которого предоставлены заверения об обстоятельствах в соответ</w:t>
      </w:r>
      <w:r>
        <w:rPr>
          <w:lang w:val="ru-RU"/>
        </w:rPr>
        <w:t xml:space="preserve">ствии с п. 14.4 настоящего Договора, полагается на данные заверения при заключении и исполнении настоящего Договора.  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В соответствии со статьей 406.1 ГК РФ Поставщик обязан возместить имущественные потери Покупателя, возникшие в случае наступления следующ</w:t>
      </w:r>
      <w:r>
        <w:rPr>
          <w:lang w:val="ru-RU"/>
        </w:rPr>
        <w:t>их обстоятельств: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 xml:space="preserve">доначисления налоговым органом при проведении проверки Покупателя после даты заключения Договора каких-либо сумм налогов Покупателю по взаимоотношениям Покупателя и Поставщика в том числе в следующих случаях: 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 xml:space="preserve">в рамках проверки налоговым </w:t>
      </w:r>
      <w:r>
        <w:rPr>
          <w:lang w:val="ru-RU"/>
        </w:rPr>
        <w:t>органом установлено,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доначисление соответствующих налогов обоснова</w:t>
      </w:r>
      <w:r>
        <w:rPr>
          <w:lang w:val="ru-RU"/>
        </w:rPr>
        <w:t>но неисполнением или ненадлежащим исполнением Поставщиком обязательств, предусмотренных законодательством Российской Федерации о налогах и сборах;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налоговым органом выявлена недостоверная информация в первичных документах и/или счетах-фактурах, подписанных</w:t>
      </w:r>
      <w:r>
        <w:rPr>
          <w:lang w:val="ru-RU"/>
        </w:rPr>
        <w:t xml:space="preserve"> представителями Поставщика;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представители Поставщика или привлеченные им для исполнения настоящего Договора третьи лица ссылаются на то, что они не участвовали в заключении и/или исполнении настоящего Договора;</w:t>
      </w:r>
    </w:p>
    <w:p w:rsidR="00D91C6C" w:rsidRDefault="005D22CF">
      <w:pPr>
        <w:pStyle w:val="LBGovstyle5"/>
        <w:rPr>
          <w:lang w:val="ru-RU"/>
        </w:rPr>
      </w:pPr>
      <w:r>
        <w:rPr>
          <w:lang w:val="ru-RU"/>
        </w:rPr>
        <w:t>по иным причинам, связанным с действиями или</w:t>
      </w:r>
      <w:r>
        <w:rPr>
          <w:lang w:val="ru-RU"/>
        </w:rPr>
        <w:t xml:space="preserve"> бездействием Поставщика, включая привлеченных им к исполнению настоящего Договора третьих лиц или с показателями отчетности Поставщика. </w:t>
      </w:r>
    </w:p>
    <w:p w:rsidR="00D91C6C" w:rsidRDefault="005D22CF">
      <w:pPr>
        <w:pStyle w:val="aa"/>
        <w:tabs>
          <w:tab w:val="left" w:pos="1260"/>
        </w:tabs>
        <w:ind w:left="0" w:firstLine="709"/>
        <w:jc w:val="both"/>
      </w:pPr>
      <w:r>
        <w:t>В настоящем подпункте размер возмещения имущественных потерь определяется в следующем порядке: вся сумма таких доначис</w:t>
      </w:r>
      <w:r>
        <w:t>ленных налогов, включая пени и штраф, согласно соответствующему решению налогового органа. Потери возмещаются Поставщиком в течение 10 (десяти) рабочих дней с даты получения от Покупателя соответствующего требования c приложенным решением налогового органа</w:t>
      </w:r>
      <w:r>
        <w:t xml:space="preserve">. </w:t>
      </w:r>
    </w:p>
    <w:p w:rsidR="00D91C6C" w:rsidRDefault="005D22CF">
      <w:pPr>
        <w:pStyle w:val="LBGovstyle4"/>
        <w:rPr>
          <w:lang w:val="ru-RU"/>
        </w:rPr>
      </w:pPr>
      <w:r>
        <w:rPr>
          <w:lang w:val="ru-RU"/>
        </w:rPr>
        <w:t xml:space="preserve">в иных случаях предъявления Покупателю органами, осуществляющими государственный (муниципальный) контроль (надзор), или иными </w:t>
      </w:r>
      <w:r>
        <w:rPr>
          <w:lang w:val="ru-RU"/>
        </w:rPr>
        <w:lastRenderedPageBreak/>
        <w:t>лицами каких-либо требований, жалоб, претензий, исков или начисление Покупателю каких-либо обязательных к уплате платежей, если</w:t>
      </w:r>
      <w:r>
        <w:rPr>
          <w:lang w:val="ru-RU"/>
        </w:rPr>
        <w:t xml:space="preserve"> они прямо или косвенно вытекают из Договора и связаны с действиями (бездействием) Поставщика или с его юридическим статусом. </w:t>
      </w:r>
    </w:p>
    <w:p w:rsidR="00D91C6C" w:rsidRDefault="005D22CF">
      <w:pPr>
        <w:pStyle w:val="aa"/>
        <w:tabs>
          <w:tab w:val="left" w:pos="1260"/>
        </w:tabs>
        <w:ind w:left="0" w:firstLine="709"/>
        <w:jc w:val="both"/>
      </w:pPr>
      <w:r>
        <w:t>В настоящем подпункте размер возмещения потерь определяется в следующем порядке: вся сумма расходов Покупателя, которые он произв</w:t>
      </w:r>
      <w:r>
        <w:t>ел или должен будет произвести при наступлении указанных в настоящем подпункте обстоятельств, включая, но не ограничиваясь: уплату налогов, иных обязательных платежей, штрафов, судебных расходов, судебных и внесудебных выплат. Потери возмещаются Поставщико</w:t>
      </w:r>
      <w:r>
        <w:t>м в течение 10 (десяти) рабочих дней с даты получения от Покупателя соответствующего требования.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Стороны обязуются обеспечить конфиденциальность сведений, относящихся к предмету Договора, и ставших им известными в ходе исполнения Договора: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Сторона, получив</w:t>
      </w:r>
      <w:r>
        <w:rPr>
          <w:lang w:val="ru-RU"/>
        </w:rPr>
        <w:t>шая в рамках Договора от другой Стороны конфиденциальную информацию коммерческого, финансового 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</w:t>
      </w:r>
      <w:r>
        <w:rPr>
          <w:lang w:val="ru-RU"/>
        </w:rPr>
        <w:t>нциальной информацией, за исключением тех случаев, когда конфиденциальная информация стала широко известна иным образом, или раскрытие которой требуется и возможно в соответствии с действующим законодательством Российской Федерации.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Сведения, ставшие извес</w:t>
      </w:r>
      <w:r>
        <w:rPr>
          <w:lang w:val="ru-RU"/>
        </w:rPr>
        <w:t>тными каждой из Сторон в ходе исполнения Договора, являются конфиденциальной информацией и не подлежат разглашению. Стороны принимают все необходимые меры для того, чтобы их работники, агенты и правопреемники без предварительного согласия другой Стороны не</w:t>
      </w:r>
      <w:r>
        <w:rPr>
          <w:lang w:val="ru-RU"/>
        </w:rPr>
        <w:t xml:space="preserve"> информировали третьих лиц об условиях исполнения Договора.</w:t>
      </w:r>
    </w:p>
    <w:p w:rsidR="00D91C6C" w:rsidRDefault="005D22CF">
      <w:pPr>
        <w:pStyle w:val="LBGovstyle3"/>
        <w:rPr>
          <w:lang w:val="ru-RU"/>
        </w:rPr>
      </w:pPr>
      <w:r>
        <w:rPr>
          <w:lang w:val="ru-RU"/>
        </w:rPr>
        <w:t>Каждая из Сторон обязуется соблюдать требования Федерального закона от 27 июля 2006 года № 152-ФЗ «О персональных данных» при получении, хранении, обработке и передаче персональных данных, ставших</w:t>
      </w:r>
      <w:r>
        <w:rPr>
          <w:lang w:val="ru-RU"/>
        </w:rPr>
        <w:t xml:space="preserve"> известными какой-либо из Сторон в ходе исполнения обязательств по Договору.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Уступка прав Поставщика допускается только с согласия Покупателя. Если согласие Покупателя не получено, то это следует считать запретом на уступку прав по Договору.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Договор заключается Сторонами добровольно, Стороны не введены в заблуждение относительно правовой природы сделки и/или правовых последствий, которые возникают у Сторон или могут возникнуть в связи с заключением Договора. Все полномочия, необходимые для зак</w:t>
      </w:r>
      <w:r>
        <w:rPr>
          <w:lang w:val="ru-RU"/>
        </w:rPr>
        <w:t xml:space="preserve">лючения Договора и/или осуществления в связи с ним действий получены Сторонами должным образом, в том числе получено согласия/одобрения третьих лиц, которое в силу закона и/или учредительных документов любого из Сторон может быть необходимо для заключения </w:t>
      </w:r>
      <w:r>
        <w:rPr>
          <w:lang w:val="ru-RU"/>
        </w:rPr>
        <w:t>Договора. Лица, подписывающие Договор уполномочены в полном объеме на представление каждой Стороны.</w:t>
      </w:r>
    </w:p>
    <w:p w:rsidR="00D91C6C" w:rsidRDefault="005D22CF">
      <w:pPr>
        <w:pStyle w:val="LBGovstyle2"/>
        <w:rPr>
          <w:lang w:val="ru-RU"/>
        </w:rPr>
      </w:pPr>
      <w:r>
        <w:rPr>
          <w:lang w:val="ru-RU"/>
        </w:rPr>
        <w:t>В случае, если между положениями Договора и Технического задания есть противоречия, то приоритет имеют положения Договора.</w:t>
      </w:r>
    </w:p>
    <w:p w:rsidR="00D91C6C" w:rsidRDefault="005D22CF">
      <w:pPr>
        <w:pStyle w:val="LBGovstyle1"/>
      </w:pPr>
      <w:r>
        <w:t>Приложения</w:t>
      </w:r>
    </w:p>
    <w:p w:rsidR="00D91C6C" w:rsidRDefault="005D22CF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К Договору прилагаются и являются его неотъемлемой частью:</w:t>
      </w:r>
    </w:p>
    <w:p w:rsidR="00D91C6C" w:rsidRDefault="005D22CF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t>Приложение № 1. Спецификация.</w:t>
      </w:r>
    </w:p>
    <w:p w:rsidR="00D91C6C" w:rsidRDefault="005D22CF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t>Приложение № 2. Форма Заявки.</w:t>
      </w:r>
    </w:p>
    <w:p w:rsidR="00D91C6C" w:rsidRDefault="005D22CF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"167" \displaced</w:instrText>
      </w:r>
      <w:r>
        <w:rPr>
          <w:sz w:val="24"/>
        </w:rPr>
        <w:fldChar w:fldCharType="separate"/>
      </w:r>
      <w:r>
        <w:rPr>
          <w:sz w:val="24"/>
        </w:rPr>
        <w:t>Приложение № 3. Техническое задание.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"368" \</w:instrText>
      </w:r>
      <w:r>
        <w:rPr>
          <w:sz w:val="24"/>
        </w:rPr>
        <w:instrText>dateFormat "dd.MM.yyyy" \moneyFormat "0,000.00 (ISpell) I$$$$ .00 F$$"</w:instrText>
      </w:r>
      <w:r>
        <w:rPr>
          <w:sz w:val="24"/>
        </w:rPr>
        <w:fldChar w:fldCharType="separate"/>
      </w:r>
      <w:r>
        <w:rPr>
          <w:sz w:val="24"/>
        </w:rPr>
        <w:t>4</w:t>
      </w:r>
      <w:r>
        <w:rPr>
          <w:sz w:val="24"/>
        </w:rPr>
        <w:fldChar w:fldCharType="end"/>
      </w:r>
      <w:r>
        <w:rPr>
          <w:sz w:val="24"/>
        </w:rPr>
        <w:t>. Документы и сведения, предоставляемые Поставщиком – иностранным физическим лицом, иностранным юридическим лицом, иностранной организацией, не являющейся юридическим лицом по иностр</w:t>
      </w:r>
      <w:r>
        <w:rPr>
          <w:sz w:val="24"/>
        </w:rPr>
        <w:t>анному праву.</w:t>
      </w:r>
      <w:r>
        <w:rPr>
          <w:sz w:val="24"/>
        </w:rPr>
        <w:fldChar w:fldCharType="end"/>
      </w:r>
      <w:r>
        <w:t>​​</w:t>
      </w:r>
    </w:p>
    <w:p w:rsidR="00D91C6C" w:rsidRDefault="005D22CF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"370" \dateFormat "dd.MM.yyyy" \moneyFormat "0,000.00 (ISpell) I$$$$ .00 F$$"</w:instrText>
      </w:r>
      <w:r>
        <w:rPr>
          <w:sz w:val="24"/>
        </w:rPr>
        <w:fldChar w:fldCharType="separate"/>
      </w:r>
      <w:r>
        <w:rPr>
          <w:sz w:val="24"/>
        </w:rPr>
        <w:t>5</w:t>
      </w:r>
      <w:r>
        <w:rPr>
          <w:sz w:val="24"/>
        </w:rPr>
        <w:fldChar w:fldCharType="end"/>
      </w:r>
      <w:r>
        <w:rPr>
          <w:sz w:val="24"/>
        </w:rPr>
        <w:t>. Место доставки Товара.</w:t>
      </w:r>
      <w:r>
        <w:t>​​</w:t>
      </w:r>
    </w:p>
    <w:p w:rsidR="00D91C6C" w:rsidRDefault="005D22CF">
      <w:pPr>
        <w:spacing w:after="0" w:line="240" w:lineRule="auto"/>
        <w:jc w:val="both"/>
        <w:rPr>
          <w:sz w:val="24"/>
        </w:rPr>
      </w:pPr>
      <w:r>
        <w:lastRenderedPageBreak/>
        <w:t>​​</w:t>
      </w:r>
    </w:p>
    <w:p w:rsidR="00D91C6C" w:rsidRDefault="005D22CF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"536" \dateFormat "dd.MM.yyyy" \moneyFormat "0,000.00 (ISpell) I$$$$ .</w:instrText>
      </w:r>
      <w:r>
        <w:rPr>
          <w:sz w:val="24"/>
        </w:rPr>
        <w:instrText>00 F$$"</w:instrText>
      </w:r>
      <w:r>
        <w:rPr>
          <w:sz w:val="24"/>
        </w:rPr>
        <w:fldChar w:fldCharType="separate"/>
      </w:r>
      <w:r>
        <w:rPr>
          <w:sz w:val="24"/>
        </w:rPr>
        <w:t>6</w:t>
      </w:r>
      <w:r>
        <w:rPr>
          <w:sz w:val="24"/>
        </w:rPr>
        <w:fldChar w:fldCharType="end"/>
      </w:r>
      <w:r>
        <w:rPr>
          <w:sz w:val="24"/>
        </w:rPr>
        <w:t>. Комплаенс-оговорка</w:t>
      </w:r>
      <w:r>
        <w:t>​​</w:t>
      </w:r>
    </w:p>
    <w:p w:rsidR="00D91C6C" w:rsidRDefault="005D22CF">
      <w:pPr>
        <w:pStyle w:val="LBGovstyle1"/>
      </w:pPr>
      <w:r>
        <w:t>Адреса и банковские реквизиты Сторон</w:t>
      </w: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D91C6C">
        <w:tc>
          <w:tcPr>
            <w:tcW w:w="4820" w:type="dxa"/>
            <w:shd w:val="clear" w:color="auto" w:fill="auto"/>
          </w:tcPr>
          <w:p w:rsidR="00D91C6C" w:rsidRDefault="005D22CF">
            <w:pPr>
              <w:pStyle w:val="LBBodyText1"/>
              <w:tabs>
                <w:tab w:val="left" w:pos="3633"/>
              </w:tabs>
              <w:spacing w:before="120" w:after="12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Акционерное общество «Почта России»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spacing w:before="120" w:after="120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[Полное наименование/ФИО поставщика]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Адрес местонахождения: 125252 г. Москва, вн.тер.г. муниципальный округ Хорошевский, ул. 3-я Песчаная, д. 2а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[Адрес местонахождения]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"478"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125252, г. Москва, вн. тер. г. муниципальный округ Хорошевский, ул. 3-я Песчаная, д. 2а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[Почтовый адрес]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ОГРН 1197746000000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[ОГРН/ОГРНИП/Регистрационный номер]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ИНН 7724490000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[ИНН / регистрац</w:t>
            </w:r>
            <w:r>
              <w:rPr>
                <w:sz w:val="22"/>
              </w:rPr>
              <w:t>ионный номер]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КПП 997650001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[КПП]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Тел. +7 (495) 956-20-67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[Тел.:]</w:t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[E-mail:]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ScheduleBodytex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fldChar w:fldCharType="begin" w:fldLock="1"/>
            </w:r>
            <w:r>
              <w:rPr>
                <w:sz w:val="22"/>
                <w:lang w:val="ru-RU"/>
              </w:rPr>
              <w:instrText>LBVARIABLE \id "2" \displaced</w:instrText>
            </w:r>
            <w:r>
              <w:rPr>
                <w:sz w:val="22"/>
                <w:lang w:val="ru-RU"/>
              </w:rPr>
              <w:fldChar w:fldCharType="separate"/>
            </w:r>
            <w:r>
              <w:rPr>
                <w:sz w:val="22"/>
                <w:lang w:val="ru-RU"/>
              </w:rPr>
              <w:fldChar w:fldCharType="begin" w:fldLock="1"/>
            </w:r>
            <w:r>
              <w:rPr>
                <w:sz w:val="22"/>
                <w:lang w:val="ru-RU"/>
              </w:rPr>
              <w:instrText>LBVARIABLE \id "2" \displaced</w:instrText>
            </w:r>
            <w:r>
              <w:rPr>
                <w:sz w:val="22"/>
                <w:lang w:val="ru-RU"/>
              </w:rPr>
              <w:fldChar w:fldCharType="separate"/>
            </w:r>
            <w:r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[Паспортные данные]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[СНИЛС]</w:t>
            </w:r>
            <w:r>
              <w:rPr>
                <w:rStyle w:val="a9"/>
                <w:sz w:val="22"/>
              </w:rPr>
              <w:footnoteReference w:id="15"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"363" \displaced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"6" \displaced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Со стороны Покупателя: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spacing w:before="240"/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spacing w:before="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Филиал: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"11"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УФПС ТЮМЕНСКОЙ ОБЛАСТИ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Адрес местонахождения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625700, РОССИЯ, ТЮМЕНСКАЯ ОБЛ, ТЮМЕНЬ Г, РЕСПУБЛИКИ УЛ, 56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Почтовый адрес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625700, г. Тюмень, ул. Республики, д. 56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КПП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"14"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720343001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Р/с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"15"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40502810006280000002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в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</w:instrText>
            </w:r>
            <w:r>
              <w:rPr>
                <w:sz w:val="22"/>
              </w:rPr>
              <w:instrText>BVARIABLE \id "16"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ФИЛИАЛ БАНКА ВТБ (ПАО) В Г. ЕКАТЕРИНБУРГЕ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к/с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30101810400000000952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БИК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"18"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046577952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Тел.: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"19"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+7 (3452) 546-799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E-mail: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Nadezda.Savina@russianpost.ru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директор УФПС Свердловской области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:rsidR="00D91C6C" w:rsidRDefault="005D22CF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"28" \letterCase "camel"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Алемасова Наталья Владиславовна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D91C6C" w:rsidRDefault="00D91C6C">
            <w:pPr>
              <w:pStyle w:val="LBBodyText1"/>
              <w:rPr>
                <w:sz w:val="22"/>
              </w:rPr>
            </w:pPr>
          </w:p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:rsidR="00D91C6C" w:rsidRDefault="00D91C6C">
            <w:pPr>
              <w:pStyle w:val="LBBodyText1"/>
              <w:rPr>
                <w:sz w:val="22"/>
              </w:rPr>
            </w:pPr>
          </w:p>
        </w:tc>
      </w:tr>
      <w:tr w:rsidR="00D91C6C">
        <w:tc>
          <w:tcPr>
            <w:tcW w:w="4820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</w:tr>
      <w:tr w:rsidR="00D91C6C">
        <w:tc>
          <w:tcPr>
            <w:tcW w:w="4820" w:type="dxa"/>
          </w:tcPr>
          <w:p w:rsidR="00D91C6C" w:rsidRDefault="00D91C6C">
            <w:pPr>
              <w:pStyle w:val="LBBodyText1"/>
              <w:jc w:val="left"/>
              <w:rPr>
                <w:sz w:val="22"/>
                <w:vertAlign w:val="superscript"/>
              </w:rPr>
            </w:pPr>
          </w:p>
        </w:tc>
        <w:tc>
          <w:tcPr>
            <w:tcW w:w="4536" w:type="dxa"/>
          </w:tcPr>
          <w:p w:rsidR="00D91C6C" w:rsidRDefault="005D22CF">
            <w:pPr>
              <w:pStyle w:val="LBBodyText1"/>
              <w:jc w:val="left"/>
              <w:rPr>
                <w:sz w:val="22"/>
                <w:vertAlign w:val="superscript"/>
              </w:rPr>
            </w:pPr>
            <w:r>
              <w:rPr>
                <w:sz w:val="22"/>
              </w:rPr>
              <w:t>М.П. (при наличии печати)</w:t>
            </w:r>
          </w:p>
        </w:tc>
      </w:tr>
    </w:tbl>
    <w:p w:rsidR="00D91C6C" w:rsidRDefault="00D91C6C">
      <w:pPr>
        <w:spacing w:after="0" w:line="240" w:lineRule="auto"/>
        <w:rPr>
          <w:sz w:val="24"/>
        </w:rPr>
        <w:sectPr w:rsidR="00D91C6C">
          <w:headerReference w:type="default" r:id="rId13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:rsidR="00D91C6C" w:rsidRDefault="005D22CF">
      <w:pPr>
        <w:spacing w:after="0" w:line="240" w:lineRule="auto"/>
        <w:ind w:left="9339"/>
        <w:jc w:val="both"/>
        <w:rPr>
          <w:sz w:val="24"/>
        </w:rPr>
      </w:pPr>
      <w:r>
        <w:rPr>
          <w:sz w:val="24"/>
        </w:rPr>
        <w:t>Приложение №1 к</w:t>
      </w:r>
    </w:p>
    <w:p w:rsidR="00D91C6C" w:rsidRDefault="005D22CF">
      <w:pPr>
        <w:spacing w:after="0" w:line="240" w:lineRule="auto"/>
        <w:ind w:left="9339"/>
        <w:jc w:val="both"/>
        <w:rPr>
          <w:sz w:val="24"/>
        </w:rPr>
      </w:pPr>
      <w:r>
        <w:rPr>
          <w:sz w:val="24"/>
        </w:rPr>
        <w:t xml:space="preserve">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термоленты для нужд УФПС Тюменской области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933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16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9339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z w:val="24"/>
        </w:rPr>
        <w:footnoteReference w:id="1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D91C6C">
      <w:pPr>
        <w:tabs>
          <w:tab w:val="left" w:pos="5670"/>
        </w:tabs>
        <w:jc w:val="center"/>
        <w:rPr>
          <w:b/>
          <w:sz w:val="24"/>
        </w:rPr>
      </w:pPr>
    </w:p>
    <w:p w:rsidR="00D91C6C" w:rsidRDefault="005D22CF">
      <w:pPr>
        <w:tabs>
          <w:tab w:val="left" w:pos="5670"/>
        </w:tabs>
        <w:jc w:val="center"/>
        <w:rPr>
          <w:b/>
          <w:sz w:val="24"/>
        </w:rPr>
      </w:pPr>
      <w:r>
        <w:rPr>
          <w:b/>
          <w:sz w:val="24"/>
        </w:rPr>
        <w:t>Спецификация</w:t>
      </w:r>
    </w:p>
    <w:p w:rsidR="00D91C6C" w:rsidRDefault="005D22CF">
      <w:pPr>
        <w:tabs>
          <w:tab w:val="left" w:pos="5670"/>
        </w:tabs>
        <w:jc w:val="center"/>
        <w:rPr>
          <w:sz w:val="24"/>
        </w:rPr>
      </w:pPr>
      <w:r>
        <w:rPr>
          <w:sz w:val="24"/>
        </w:rPr>
        <w:t xml:space="preserve">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термоленты для нужд УФПС Тюменской области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</w:p>
    <w:p w:rsidR="00D91C6C" w:rsidRDefault="005D22CF">
      <w:pPr>
        <w:keepNext/>
        <w:tabs>
          <w:tab w:val="left" w:pos="565"/>
          <w:tab w:val="left" w:pos="2964"/>
          <w:tab w:val="left" w:pos="4319"/>
          <w:tab w:val="left" w:pos="5366"/>
          <w:tab w:val="left" w:pos="6588"/>
          <w:tab w:val="left" w:pos="7495"/>
          <w:tab w:val="left" w:pos="8764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tbl>
      <w:tblPr>
        <w:tblW w:w="141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1417"/>
        <w:gridCol w:w="1276"/>
        <w:gridCol w:w="1134"/>
        <w:gridCol w:w="992"/>
        <w:gridCol w:w="851"/>
        <w:gridCol w:w="1134"/>
        <w:gridCol w:w="1417"/>
        <w:gridCol w:w="709"/>
        <w:gridCol w:w="709"/>
        <w:gridCol w:w="708"/>
        <w:gridCol w:w="1134"/>
        <w:gridCol w:w="1134"/>
        <w:gridCol w:w="1134"/>
      </w:tblGrid>
      <w:tr w:rsidR="00D91C6C">
        <w:trPr>
          <w:cantSplit/>
          <w:trHeight w:val="1225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Номер</w:t>
            </w:r>
          </w:p>
          <w:p w:rsidR="00D91C6C" w:rsidRDefault="005D22CF">
            <w:pPr>
              <w:pStyle w:val="ConsPlusCell"/>
              <w:spacing w:line="254" w:lineRule="auto"/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Наименование ТРУ/ Товара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"342"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Ассортимент Товара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Style w:val="a9"/>
                <w:rFonts w:ascii="Times New Roman" w:hAnsi="Times New Roman"/>
                <w:b/>
                <w:sz w:val="16"/>
              </w:rPr>
              <w:footnoteReference w:id="18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Код ОКПД2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Количество (объем)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Страна происхождения Товара</w:t>
            </w:r>
          </w:p>
          <w:p w:rsidR="00D91C6C" w:rsidRDefault="00D91C6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Номер реестровой записи товара, наименование реестра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без НДС (руб.)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без НДС (руб.)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Сумма НДС 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"2"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__%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 xml:space="preserve"> (руб.)</w:t>
            </w:r>
            <w:r>
              <w:t>​​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с НДС 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ТРУ (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"544"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-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ТРУ итого (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"544"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-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>)</w:t>
            </w:r>
          </w:p>
        </w:tc>
      </w:tr>
      <w:tr w:rsidR="00D91C6C">
        <w:trPr>
          <w:cantSplit/>
          <w:trHeight w:val="3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</w:tr>
      <w:tr w:rsidR="00D91C6C">
        <w:trPr>
          <w:cantSplit/>
          <w:trHeight w:val="24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"314"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Термолента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17.12.14.160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"510" \dateFormat "dd.MM.yyyy" \moneyFormat "0,000.00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9 500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t>​​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штука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t>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</w:instrText>
            </w:r>
            <w:r>
              <w:rPr>
                <w:rFonts w:ascii="Times New Roman" w:hAnsi="Times New Roman"/>
                <w:sz w:val="16"/>
              </w:rPr>
              <w:instrText>BVARIABLE \id "326"</w:instrTex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t>​​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t>​​​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t>​​​​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t>​​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t>​​</w:t>
            </w:r>
          </w:p>
        </w:tc>
      </w:tr>
    </w:tbl>
    <w:p w:rsidR="00D91C6C" w:rsidRDefault="00D91C6C">
      <w:pPr>
        <w:spacing w:line="276" w:lineRule="auto"/>
        <w:ind w:firstLine="540"/>
        <w:jc w:val="both"/>
        <w:rPr>
          <w:sz w:val="24"/>
        </w:rPr>
      </w:pPr>
    </w:p>
    <w:p w:rsidR="00D91C6C" w:rsidRDefault="005D22CF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Итого: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заполняется по итогам закупки</w:t>
      </w:r>
      <w:r>
        <w:rPr>
          <w:sz w:val="24"/>
        </w:rPr>
        <w:fldChar w:fldCharType="end"/>
      </w:r>
      <w:r>
        <w:t>.​​​​​​</w:t>
      </w:r>
    </w:p>
    <w:p w:rsidR="00D91C6C" w:rsidRDefault="005D22C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Комплектность Товара: </w:t>
      </w:r>
      <w:r>
        <w:rPr>
          <w:sz w:val="24"/>
        </w:rPr>
        <w:fldChar w:fldCharType="begin" w:fldLock="1"/>
      </w:r>
      <w:r>
        <w:rPr>
          <w:sz w:val="24"/>
        </w:rPr>
        <w:instrText>LBVARIABLE \id "348"</w:instrText>
      </w:r>
      <w:r>
        <w:rPr>
          <w:sz w:val="24"/>
        </w:rPr>
        <w:fldChar w:fldCharType="separate"/>
      </w:r>
      <w:r>
        <w:rPr>
          <w:sz w:val="24"/>
        </w:rPr>
        <w:t>-</w:t>
      </w:r>
      <w:r>
        <w:rPr>
          <w:sz w:val="24"/>
        </w:rPr>
        <w:fldChar w:fldCharType="end"/>
      </w:r>
    </w:p>
    <w:p w:rsidR="00D91C6C" w:rsidRDefault="005D22CF">
      <w:pPr>
        <w:spacing w:line="360" w:lineRule="auto"/>
        <w:jc w:val="both"/>
        <w:rPr>
          <w:sz w:val="24"/>
        </w:rPr>
      </w:pPr>
      <w:r>
        <w:rPr>
          <w:sz w:val="24"/>
        </w:rPr>
        <w:t>Документы, подлежащие передаче Покупателю:</w:t>
      </w:r>
    </w:p>
    <w:tbl>
      <w:tblPr>
        <w:tblW w:w="143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5232"/>
        <w:gridCol w:w="2552"/>
        <w:gridCol w:w="6237"/>
      </w:tblGrid>
      <w:tr w:rsidR="00D91C6C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Язык составления и форма документа     </w:t>
            </w:r>
            <w:r>
              <w:rPr>
                <w:rFonts w:ascii="Times New Roman" w:hAnsi="Times New Roman"/>
                <w:b/>
              </w:rPr>
              <w:br/>
              <w:t>(оригинал, копия и т.д.)</w:t>
            </w:r>
          </w:p>
        </w:tc>
      </w:tr>
      <w:tr w:rsidR="00D91C6C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"349"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"350"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"351"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 xml:space="preserve">Товарная накладная по форме ТОРГ-12/УПД; 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"353"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русский, оригинал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D91C6C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"350"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"351"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 xml:space="preserve">Товарно-транспортную накладную по форме № 1-Т (если поставка осуществляется автомобильным транспортом) либо железнодорожная накладная (если поставка осуществляется железнодорожным транспортом), подписанными со стороны Поставщика;  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"353"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русский, оригинал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:rsidR="00D91C6C" w:rsidRDefault="00D91C6C">
      <w:pPr>
        <w:spacing w:line="276" w:lineRule="auto"/>
        <w:rPr>
          <w:sz w:val="24"/>
        </w:rPr>
      </w:pPr>
    </w:p>
    <w:tbl>
      <w:tblPr>
        <w:tblStyle w:val="a4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142"/>
      </w:tblGrid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ПОКУПАТЕЛЬ:</w:t>
            </w:r>
          </w:p>
        </w:tc>
        <w:tc>
          <w:tcPr>
            <w:tcW w:w="7142" w:type="dxa"/>
          </w:tcPr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ПОСТАВЩИК:</w:t>
            </w:r>
          </w:p>
        </w:tc>
      </w:tr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</w:tc>
        <w:tc>
          <w:tcPr>
            <w:tcW w:w="714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D91C6C" w:rsidRDefault="00D91C6C">
      <w:pPr>
        <w:spacing w:line="276" w:lineRule="auto"/>
        <w:rPr>
          <w:sz w:val="24"/>
        </w:rPr>
      </w:pPr>
    </w:p>
    <w:p w:rsidR="00D91C6C" w:rsidRDefault="00D91C6C">
      <w:pPr>
        <w:spacing w:after="0"/>
        <w:rPr>
          <w:b/>
          <w:caps/>
          <w:sz w:val="24"/>
        </w:rPr>
        <w:sectPr w:rsidR="00D91C6C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D91C6C" w:rsidRDefault="005D22CF">
      <w:pPr>
        <w:spacing w:after="0" w:line="240" w:lineRule="auto"/>
        <w:ind w:left="9609"/>
        <w:jc w:val="both"/>
        <w:rPr>
          <w:sz w:val="24"/>
        </w:rPr>
      </w:pPr>
      <w:r>
        <w:rPr>
          <w:sz w:val="24"/>
        </w:rPr>
        <w:t xml:space="preserve">Приложение № 2 </w:t>
      </w:r>
    </w:p>
    <w:p w:rsidR="00D91C6C" w:rsidRDefault="005D22CF">
      <w:pPr>
        <w:spacing w:after="0" w:line="240" w:lineRule="auto"/>
        <w:ind w:left="9609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</w:t>
      </w:r>
      <w:r>
        <w:rPr>
          <w:sz w:val="24"/>
        </w:rPr>
        <w:t>нты для нужд УФПС Тюменской области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960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19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9609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z w:val="24"/>
        </w:rPr>
        <w:footnoteReference w:id="20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spacing w:after="0" w:line="276" w:lineRule="auto"/>
        <w:ind w:firstLine="5670"/>
        <w:rPr>
          <w:sz w:val="24"/>
        </w:rPr>
      </w:pPr>
      <w:r>
        <w:rPr>
          <w:sz w:val="24"/>
        </w:rPr>
        <w:t>ФОРМА</w:t>
      </w:r>
    </w:p>
    <w:p w:rsidR="00D91C6C" w:rsidRDefault="00D91C6C">
      <w:pPr>
        <w:jc w:val="right"/>
        <w:outlineLvl w:val="0"/>
        <w:rPr>
          <w:b/>
          <w:sz w:val="24"/>
        </w:rPr>
      </w:pPr>
    </w:p>
    <w:p w:rsidR="00D91C6C" w:rsidRDefault="005D22CF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 xml:space="preserve">Заявка № _____от «___»______________20__г. </w:t>
      </w:r>
    </w:p>
    <w:p w:rsidR="00D91C6C" w:rsidRDefault="005D22CF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 xml:space="preserve">  к Договору на поставку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"169" \grammarCase "nominative"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термоленты для нужд УФПС Тюменской области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№ ________ от «____»_____________20__г.</w:t>
      </w:r>
    </w:p>
    <w:p w:rsidR="00D91C6C" w:rsidRDefault="00D91C6C">
      <w:pPr>
        <w:ind w:firstLine="540"/>
        <w:jc w:val="both"/>
        <w:rPr>
          <w:sz w:val="24"/>
        </w:rPr>
      </w:pPr>
    </w:p>
    <w:p w:rsidR="00D91C6C" w:rsidRDefault="005D22CF">
      <w:pPr>
        <w:spacing w:after="0" w:line="276" w:lineRule="auto"/>
        <w:jc w:val="both"/>
        <w:rPr>
          <w:sz w:val="24"/>
        </w:rPr>
      </w:pPr>
      <w:r>
        <w:rPr>
          <w:sz w:val="24"/>
        </w:rPr>
        <w:t>Покупатель: _________________________________________________________________</w:t>
      </w:r>
    </w:p>
    <w:p w:rsidR="00D91C6C" w:rsidRDefault="005D22CF">
      <w:pPr>
        <w:jc w:val="both"/>
        <w:rPr>
          <w:sz w:val="24"/>
        </w:rPr>
      </w:pPr>
      <w:r>
        <w:rPr>
          <w:sz w:val="24"/>
        </w:rPr>
        <w:t>Адрес: ______________________________________________________________________</w:t>
      </w:r>
    </w:p>
    <w:p w:rsidR="00D91C6C" w:rsidRDefault="00D91C6C">
      <w:pPr>
        <w:jc w:val="both"/>
        <w:rPr>
          <w:sz w:val="24"/>
        </w:rPr>
      </w:pPr>
    </w:p>
    <w:p w:rsidR="00D91C6C" w:rsidRDefault="005D22CF">
      <w:pPr>
        <w:spacing w:after="0" w:line="240" w:lineRule="auto"/>
        <w:jc w:val="both"/>
        <w:rPr>
          <w:sz w:val="24"/>
        </w:rPr>
      </w:pPr>
      <w:r>
        <w:rPr>
          <w:sz w:val="24"/>
        </w:rPr>
        <w:t>Поставщик: _</w:t>
      </w:r>
      <w:r>
        <w:rPr>
          <w:sz w:val="24"/>
        </w:rPr>
        <w:t>_________________________________________________________________</w:t>
      </w:r>
    </w:p>
    <w:p w:rsidR="00D91C6C" w:rsidRDefault="005D22CF">
      <w:pPr>
        <w:jc w:val="both"/>
        <w:rPr>
          <w:sz w:val="24"/>
        </w:rPr>
      </w:pPr>
      <w:r>
        <w:rPr>
          <w:sz w:val="24"/>
        </w:rPr>
        <w:t>Адрес: ______________________________________________________________________</w:t>
      </w:r>
    </w:p>
    <w:p w:rsidR="00D91C6C" w:rsidRDefault="005D22CF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На основании п. 2.1 Договора от "____"_____________ ______ г. № _____ Покупатель просит осуществить поставку Тов</w:t>
      </w:r>
      <w:r>
        <w:rPr>
          <w:sz w:val="24"/>
        </w:rPr>
        <w:t>ара в следующем количестве и ассортименте:</w:t>
      </w:r>
    </w:p>
    <w:tbl>
      <w:tblPr>
        <w:tblW w:w="141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560"/>
        <w:gridCol w:w="1275"/>
        <w:gridCol w:w="1276"/>
        <w:gridCol w:w="1418"/>
        <w:gridCol w:w="1417"/>
        <w:gridCol w:w="992"/>
        <w:gridCol w:w="1340"/>
        <w:gridCol w:w="992"/>
        <w:gridCol w:w="1418"/>
        <w:gridCol w:w="1275"/>
      </w:tblGrid>
      <w:tr w:rsidR="00D91C6C">
        <w:trPr>
          <w:cantSplit/>
          <w:trHeight w:val="1225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Товара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 w:fldLock="1"/>
            </w:r>
            <w:r>
              <w:rPr>
                <w:rFonts w:ascii="Times New Roman" w:hAnsi="Times New Roman"/>
                <w:b/>
              </w:rPr>
              <w:instrText>LBVARIABLE \id "342"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>
              <w:rPr>
                <w:rFonts w:ascii="Times New Roman" w:hAnsi="Times New Roman"/>
                <w:b/>
              </w:rPr>
              <w:t>Ассортимент Товара</w:t>
            </w:r>
            <w:r>
              <w:rPr>
                <w:rFonts w:ascii="Times New Roman" w:hAnsi="Times New Roman"/>
                <w:b/>
              </w:rPr>
              <w:fldChar w:fldCharType="end"/>
            </w:r>
            <w:r>
              <w:rPr>
                <w:rStyle w:val="a9"/>
                <w:rFonts w:ascii="Times New Roman" w:hAnsi="Times New Roman"/>
                <w:b/>
                <w:sz w:val="16"/>
              </w:rPr>
              <w:footnoteReference w:id="21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товара</w:t>
            </w:r>
            <w:r>
              <w:rPr>
                <w:rStyle w:val="a9"/>
                <w:b/>
                <w:sz w:val="16"/>
              </w:rPr>
              <w:footnoteReference w:id="22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5D22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 Товара,</w:t>
            </w:r>
          </w:p>
          <w:p w:rsidR="00D91C6C" w:rsidRDefault="005D22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</w:p>
          <w:p w:rsidR="00D91C6C" w:rsidRDefault="00D91C6C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Цена Товара, без НДС, руб. за ед.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Стоимость Товара, без НДС,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Ставка НДС __%</w:t>
            </w:r>
            <w:r>
              <w:rPr>
                <w:rStyle w:val="a9"/>
                <w:rFonts w:ascii="Times New Roman" w:hAnsi="Times New Roman"/>
                <w:sz w:val="24"/>
              </w:rPr>
              <w:footnoteReference w:id="23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 НДС руб.</w:t>
            </w:r>
            <w:r>
              <w:rPr>
                <w:rStyle w:val="a9"/>
                <w:sz w:val="24"/>
              </w:rPr>
              <w:footnoteReference w:id="24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Стоимость Товара,</w:t>
            </w:r>
          </w:p>
          <w:p w:rsidR="00D91C6C" w:rsidRDefault="005D22CF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НДС, руб.</w:t>
            </w:r>
            <w:r>
              <w:rPr>
                <w:rStyle w:val="a9"/>
                <w:rFonts w:ascii="Times New Roman" w:hAnsi="Times New Roman"/>
              </w:rPr>
              <w:footnoteReference w:id="25"/>
            </w:r>
          </w:p>
        </w:tc>
      </w:tr>
      <w:tr w:rsidR="00D91C6C">
        <w:trPr>
          <w:cantSplit/>
          <w:trHeight w:val="306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D91C6C">
        <w:trPr>
          <w:cantSplit/>
          <w:trHeight w:val="240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C6C" w:rsidRDefault="00D91C6C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</w:p>
        </w:tc>
      </w:tr>
      <w:tr w:rsidR="00D91C6C">
        <w:trPr>
          <w:cantSplit/>
          <w:trHeight w:val="344"/>
        </w:trPr>
        <w:tc>
          <w:tcPr>
            <w:tcW w:w="141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C6C" w:rsidRDefault="005D22CF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  <w:r>
              <w:rPr>
                <w:rStyle w:val="a9"/>
                <w:rFonts w:ascii="Times New Roman" w:hAnsi="Times New Roman"/>
                <w:sz w:val="24"/>
              </w:rPr>
              <w:footnoteReference w:id="26"/>
            </w:r>
            <w:r>
              <w:rPr>
                <w:rFonts w:ascii="Times New Roman" w:hAnsi="Times New Roman"/>
              </w:rPr>
              <w:t>:</w:t>
            </w:r>
          </w:p>
        </w:tc>
      </w:tr>
    </w:tbl>
    <w:p w:rsidR="00D91C6C" w:rsidRDefault="00D91C6C">
      <w:pPr>
        <w:spacing w:line="276" w:lineRule="auto"/>
        <w:ind w:firstLine="709"/>
        <w:jc w:val="both"/>
        <w:rPr>
          <w:sz w:val="24"/>
        </w:rPr>
      </w:pPr>
    </w:p>
    <w:p w:rsidR="00D91C6C" w:rsidRDefault="005D22CF">
      <w:pPr>
        <w:jc w:val="both"/>
        <w:rPr>
          <w:sz w:val="24"/>
        </w:rPr>
      </w:pPr>
      <w:r>
        <w:rPr>
          <w:sz w:val="24"/>
        </w:rPr>
        <w:t>Срок поставки:____(_______) дней с момента получения Заявки.</w:t>
      </w:r>
    </w:p>
    <w:p w:rsidR="00D91C6C" w:rsidRDefault="005D22CF">
      <w:pPr>
        <w:spacing w:after="0" w:line="240" w:lineRule="auto"/>
        <w:jc w:val="both"/>
        <w:rPr>
          <w:sz w:val="24"/>
        </w:rPr>
      </w:pPr>
      <w:r>
        <w:rPr>
          <w:sz w:val="24"/>
        </w:rPr>
        <w:t>Примечания: ___________________________________________________________</w:t>
      </w:r>
    </w:p>
    <w:p w:rsidR="00D91C6C" w:rsidRDefault="00D91C6C">
      <w:pPr>
        <w:spacing w:after="0" w:line="240" w:lineRule="auto"/>
        <w:jc w:val="both"/>
        <w:rPr>
          <w:sz w:val="24"/>
        </w:rPr>
      </w:pPr>
    </w:p>
    <w:tbl>
      <w:tblPr>
        <w:tblpPr w:leftFromText="180" w:rightFromText="180" w:bottomFromText="160" w:vertAnchor="text" w:horzAnchor="margin" w:tblpXSpec="center" w:tblpY="142"/>
        <w:tblW w:w="11449" w:type="dxa"/>
        <w:tblLayout w:type="fixed"/>
        <w:tblLook w:val="04A0" w:firstRow="1" w:lastRow="0" w:firstColumn="1" w:lastColumn="0" w:noHBand="0" w:noVBand="1"/>
      </w:tblPr>
      <w:tblGrid>
        <w:gridCol w:w="4786"/>
        <w:gridCol w:w="6663"/>
      </w:tblGrid>
      <w:tr w:rsidR="00D91C6C">
        <w:tc>
          <w:tcPr>
            <w:tcW w:w="4786" w:type="dxa"/>
            <w:hideMark/>
          </w:tcPr>
          <w:p w:rsidR="00D91C6C" w:rsidRDefault="005D22CF">
            <w:pPr>
              <w:spacing w:after="0" w:line="240" w:lineRule="auto"/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ПОСТАВЩИК: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:rsidR="00D91C6C" w:rsidRDefault="005D22CF">
            <w:pPr>
              <w:spacing w:line="240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:rsidR="00D91C6C" w:rsidRDefault="005D22CF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М.П. (при наличии печати)</w:t>
            </w:r>
          </w:p>
        </w:tc>
        <w:tc>
          <w:tcPr>
            <w:tcW w:w="6663" w:type="dxa"/>
            <w:hideMark/>
          </w:tcPr>
          <w:p w:rsidR="00D91C6C" w:rsidRDefault="005D22CF">
            <w:pPr>
              <w:spacing w:after="0" w:line="240" w:lineRule="auto"/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Покупатель: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:rsidR="00D91C6C" w:rsidRDefault="005D22CF">
            <w:pPr>
              <w:spacing w:line="240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  <w:p w:rsidR="00D91C6C" w:rsidRDefault="005D22C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:rsidR="00D91C6C" w:rsidRDefault="005D22CF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</w:tr>
    </w:tbl>
    <w:p w:rsidR="00D91C6C" w:rsidRDefault="00D91C6C">
      <w:pPr>
        <w:spacing w:line="276" w:lineRule="auto"/>
        <w:jc w:val="both"/>
        <w:rPr>
          <w:sz w:val="24"/>
        </w:rPr>
      </w:pPr>
    </w:p>
    <w:p w:rsidR="00D91C6C" w:rsidRDefault="00D91C6C">
      <w:pPr>
        <w:spacing w:line="276" w:lineRule="auto"/>
        <w:jc w:val="both"/>
        <w:rPr>
          <w:sz w:val="24"/>
        </w:rPr>
      </w:pPr>
    </w:p>
    <w:p w:rsidR="00D91C6C" w:rsidRDefault="00D91C6C">
      <w:pPr>
        <w:spacing w:line="276" w:lineRule="auto"/>
        <w:jc w:val="both"/>
        <w:rPr>
          <w:sz w:val="24"/>
        </w:rPr>
      </w:pPr>
    </w:p>
    <w:p w:rsidR="00D91C6C" w:rsidRDefault="00D91C6C">
      <w:pPr>
        <w:spacing w:line="276" w:lineRule="auto"/>
        <w:jc w:val="both"/>
        <w:rPr>
          <w:sz w:val="24"/>
        </w:rPr>
      </w:pPr>
    </w:p>
    <w:p w:rsidR="00D91C6C" w:rsidRDefault="00D91C6C">
      <w:pPr>
        <w:spacing w:line="276" w:lineRule="auto"/>
        <w:jc w:val="both"/>
        <w:rPr>
          <w:sz w:val="24"/>
        </w:rPr>
      </w:pPr>
    </w:p>
    <w:p w:rsidR="00D91C6C" w:rsidRDefault="00D91C6C">
      <w:pPr>
        <w:pBdr>
          <w:bottom w:val="single" w:sz="12" w:space="1" w:color="auto"/>
        </w:pBdr>
        <w:spacing w:line="276" w:lineRule="auto"/>
        <w:jc w:val="both"/>
        <w:rPr>
          <w:sz w:val="24"/>
        </w:rPr>
      </w:pPr>
    </w:p>
    <w:tbl>
      <w:tblPr>
        <w:tblStyle w:val="a4"/>
        <w:tblW w:w="14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313"/>
      </w:tblGrid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ПОКУПАТЕЛЬ:</w:t>
            </w:r>
          </w:p>
        </w:tc>
        <w:tc>
          <w:tcPr>
            <w:tcW w:w="7313" w:type="dxa"/>
          </w:tcPr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ПОСТАВЩИК:</w:t>
            </w:r>
          </w:p>
        </w:tc>
      </w:tr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313" w:type="dxa"/>
          </w:tcPr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313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7312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</w:tc>
        <w:tc>
          <w:tcPr>
            <w:tcW w:w="7313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D91C6C" w:rsidRDefault="00D91C6C">
      <w:pPr>
        <w:spacing w:after="0"/>
        <w:rPr>
          <w:sz w:val="24"/>
        </w:rPr>
        <w:sectPr w:rsidR="00D91C6C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"167"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№3 </w:t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</w:instrText>
      </w:r>
      <w:r>
        <w:rPr>
          <w:sz w:val="24"/>
        </w:rPr>
        <w:instrText>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термоленты для нужд УФПС Тюменской области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2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pacing w:val="-16"/>
          <w:sz w:val="24"/>
        </w:rPr>
        <w:footnoteReference w:id="28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5D22CF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Техническое задание</w:t>
      </w:r>
    </w:p>
    <w:p w:rsidR="00D91C6C" w:rsidRDefault="005D22CF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[Прикладывается отдельным файлом]</w:t>
      </w:r>
    </w:p>
    <w:p w:rsidR="00D91C6C" w:rsidRDefault="00D91C6C">
      <w:pPr>
        <w:spacing w:line="360" w:lineRule="auto"/>
        <w:ind w:left="5103" w:hanging="5103"/>
        <w:jc w:val="right"/>
        <w:rPr>
          <w:sz w:val="24"/>
        </w:rPr>
      </w:pPr>
    </w:p>
    <w:p w:rsidR="00D91C6C" w:rsidRDefault="00D91C6C">
      <w:pPr>
        <w:spacing w:line="360" w:lineRule="auto"/>
        <w:ind w:left="5103" w:hanging="5103"/>
        <w:jc w:val="right"/>
        <w:rPr>
          <w:sz w:val="24"/>
        </w:rPr>
      </w:pPr>
    </w:p>
    <w:p w:rsidR="00D91C6C" w:rsidRDefault="00D91C6C">
      <w:pPr>
        <w:spacing w:line="360" w:lineRule="auto"/>
        <w:ind w:left="5103" w:hanging="5103"/>
        <w:jc w:val="right"/>
        <w:rPr>
          <w:sz w:val="24"/>
        </w:rPr>
      </w:pPr>
    </w:p>
    <w:p w:rsidR="00D91C6C" w:rsidRDefault="00D91C6C">
      <w:pPr>
        <w:spacing w:line="360" w:lineRule="auto"/>
        <w:ind w:left="5103" w:hanging="5103"/>
        <w:jc w:val="right"/>
        <w:rPr>
          <w:sz w:val="24"/>
        </w:rPr>
      </w:pPr>
    </w:p>
    <w:p w:rsidR="00D91C6C" w:rsidRDefault="00D91C6C">
      <w:pPr>
        <w:spacing w:line="360" w:lineRule="auto"/>
        <w:ind w:left="5103" w:hanging="5103"/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jc w:val="right"/>
        <w:rPr>
          <w:sz w:val="24"/>
        </w:rPr>
      </w:pPr>
    </w:p>
    <w:p w:rsidR="00D91C6C" w:rsidRDefault="00D91C6C">
      <w:pPr>
        <w:rPr>
          <w:sz w:val="24"/>
        </w:rPr>
      </w:pPr>
    </w:p>
    <w:p w:rsidR="00D91C6C" w:rsidRDefault="005D22CF">
      <w:pPr>
        <w:rPr>
          <w:sz w:val="24"/>
        </w:rPr>
        <w:sectPr w:rsidR="00D91C6C">
          <w:headerReference w:type="default" r:id="rId14"/>
          <w:footerReference w:type="default" r:id="rId15"/>
          <w:pgSz w:w="11906" w:h="16838"/>
          <w:pgMar w:top="1134" w:right="707" w:bottom="1134" w:left="1701" w:header="709" w:footer="709" w:gutter="0"/>
          <w:cols w:space="720"/>
        </w:sectPr>
      </w:pP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4962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"368" \dateFormat "dd.MM.yyyy" \moneyFormat "0,000.00 (ISpell) I$$$$ .00 F$$"</w:instrText>
      </w:r>
      <w:r>
        <w:rPr>
          <w:sz w:val="24"/>
        </w:rPr>
        <w:fldChar w:fldCharType="separate"/>
      </w:r>
      <w:r>
        <w:rPr>
          <w:sz w:val="24"/>
        </w:rPr>
        <w:t>4</w:t>
      </w:r>
      <w:r>
        <w:rPr>
          <w:sz w:val="24"/>
        </w:rPr>
        <w:fldChar w:fldCharType="end"/>
      </w:r>
      <w:r>
        <w:t>​​</w:t>
      </w:r>
    </w:p>
    <w:p w:rsidR="00D91C6C" w:rsidRDefault="005D22CF">
      <w:pPr>
        <w:spacing w:after="0" w:line="240" w:lineRule="auto"/>
        <w:ind w:left="4962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термоленты для нужд УФПС Тюменской области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4962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29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pStyle w:val="aa"/>
        <w:ind w:left="4962" w:right="140"/>
        <w:jc w:val="both"/>
      </w:pPr>
      <w:r>
        <w:t xml:space="preserve">№ </w:t>
      </w:r>
      <w:r>
        <w:fldChar w:fldCharType="begin" w:fldLock="1"/>
      </w:r>
      <w:r>
        <w:instrText>LBVARIABLE \id "2"</w:instrText>
      </w:r>
      <w:r>
        <w:fldChar w:fldCharType="separate"/>
      </w:r>
      <w:r>
        <w:t xml:space="preserve">_______________ </w:t>
      </w:r>
      <w:r>
        <w:rPr>
          <w:rStyle w:val="a9"/>
          <w:spacing w:val="-16"/>
        </w:rPr>
        <w:footnoteReference w:id="30"/>
      </w:r>
      <w:r>
        <w:t xml:space="preserve"> </w:t>
      </w:r>
      <w:r>
        <w:fldChar w:fldCharType="end"/>
      </w:r>
    </w:p>
    <w:p w:rsidR="00D91C6C" w:rsidRDefault="00D91C6C">
      <w:pPr>
        <w:pStyle w:val="aa"/>
        <w:spacing w:line="276" w:lineRule="auto"/>
        <w:ind w:left="1134" w:right="140"/>
        <w:jc w:val="right"/>
      </w:pPr>
    </w:p>
    <w:p w:rsidR="00D91C6C" w:rsidRDefault="00D91C6C">
      <w:pPr>
        <w:pStyle w:val="aa"/>
        <w:spacing w:line="276" w:lineRule="auto"/>
        <w:ind w:left="1134" w:right="140"/>
        <w:jc w:val="right"/>
      </w:pPr>
    </w:p>
    <w:p w:rsidR="00D91C6C" w:rsidRDefault="005D22CF">
      <w:pPr>
        <w:pStyle w:val="aa"/>
        <w:spacing w:before="240" w:after="120"/>
        <w:ind w:left="357" w:hanging="357"/>
        <w:jc w:val="center"/>
        <w:rPr>
          <w:b/>
        </w:rPr>
      </w:pPr>
      <w:r>
        <w:rPr>
          <w:b/>
        </w:rPr>
        <w:t>Документы и сведения, предоставляемые Поставщиком – иностранным физическим лицом, иностранным юридическим лицом, иностранной организацией, не являющейся юридическим лицом по иностранному праву</w:t>
      </w:r>
    </w:p>
    <w:p w:rsidR="00D91C6C" w:rsidRDefault="005D22CF">
      <w:pPr>
        <w:pStyle w:val="aa"/>
        <w:tabs>
          <w:tab w:val="left" w:pos="993"/>
        </w:tabs>
        <w:ind w:left="0" w:right="140" w:firstLine="709"/>
        <w:jc w:val="both"/>
      </w:pPr>
      <w:r>
        <w:t>1)</w:t>
      </w:r>
      <w:r>
        <w:tab/>
        <w:t>Учредительные или иные документы:</w:t>
      </w:r>
    </w:p>
    <w:p w:rsidR="00D91C6C" w:rsidRDefault="005D22CF">
      <w:pPr>
        <w:pStyle w:val="aa"/>
        <w:tabs>
          <w:tab w:val="left" w:pos="1134"/>
        </w:tabs>
        <w:ind w:left="0" w:right="140" w:firstLine="709"/>
        <w:jc w:val="both"/>
      </w:pPr>
      <w:r>
        <w:t>1.1)</w:t>
      </w:r>
      <w:r>
        <w:tab/>
        <w:t>подтверждающие статус</w:t>
      </w:r>
      <w:r>
        <w:t xml:space="preserve"> Контрагента как соответствующий применимому иностранному законодательству разновидности организационно-правовой формы;</w:t>
      </w:r>
    </w:p>
    <w:p w:rsidR="00D91C6C" w:rsidRDefault="005D22CF">
      <w:pPr>
        <w:pStyle w:val="aa"/>
        <w:tabs>
          <w:tab w:val="left" w:pos="1134"/>
        </w:tabs>
        <w:ind w:left="0" w:right="140" w:firstLine="709"/>
        <w:jc w:val="both"/>
      </w:pPr>
      <w:r>
        <w:t>1.2)</w:t>
      </w:r>
      <w:r>
        <w:tab/>
        <w:t>содержащие сведения о долях участия, наличии управляющих органов и об общем распределении полномочий между ними.</w:t>
      </w:r>
    </w:p>
    <w:p w:rsidR="00D91C6C" w:rsidRDefault="005D22CF">
      <w:pPr>
        <w:pStyle w:val="aa"/>
        <w:tabs>
          <w:tab w:val="left" w:pos="993"/>
        </w:tabs>
        <w:ind w:left="0" w:right="140" w:firstLine="709"/>
        <w:jc w:val="both"/>
      </w:pPr>
      <w:r>
        <w:t>2)</w:t>
      </w:r>
      <w:r>
        <w:tab/>
        <w:t>Финансовая отче</w:t>
      </w:r>
      <w:r>
        <w:t>тность, поясняющие расчеты и иные документы, описывающие основные виды деятельности Контрагента и их денежное выражение согласно применимым стандартам.</w:t>
      </w:r>
    </w:p>
    <w:p w:rsidR="00D91C6C" w:rsidRDefault="005D22CF">
      <w:pPr>
        <w:pStyle w:val="aa"/>
        <w:tabs>
          <w:tab w:val="left" w:pos="993"/>
        </w:tabs>
        <w:ind w:left="0" w:right="140" w:firstLine="709"/>
        <w:jc w:val="both"/>
      </w:pPr>
      <w:r>
        <w:t>3)</w:t>
      </w:r>
      <w:r>
        <w:tab/>
        <w:t>Договоры и иные правоустанавливающие документы, на основании которых у Контрагента возникали гражданс</w:t>
      </w:r>
      <w:r>
        <w:t>ко-правовые отношения в рамках деятельности, приведшей к возникновению у Контрагента облагаемых доходов от источников в РФ.</w:t>
      </w:r>
    </w:p>
    <w:p w:rsidR="00D91C6C" w:rsidRDefault="005D22CF">
      <w:pPr>
        <w:pStyle w:val="aa"/>
        <w:tabs>
          <w:tab w:val="left" w:pos="993"/>
        </w:tabs>
        <w:ind w:left="0" w:right="140" w:firstLine="709"/>
        <w:jc w:val="both"/>
      </w:pPr>
      <w:r>
        <w:t>4)</w:t>
      </w:r>
      <w:r>
        <w:tab/>
        <w:t>Официальные пояснения Контрагента об особенностях ведения Контрагентом предпринимательской деятельности, приведшей к возникновени</w:t>
      </w:r>
      <w:r>
        <w:t>ю у него облагаемых доходов от источников в РФ - в части выполняемых Контрагентом функций и принимаемых данным Контрагентом рисков.</w:t>
      </w:r>
    </w:p>
    <w:p w:rsidR="00D91C6C" w:rsidRDefault="005D22CF">
      <w:pPr>
        <w:pStyle w:val="aa"/>
        <w:tabs>
          <w:tab w:val="left" w:pos="993"/>
        </w:tabs>
        <w:ind w:left="0" w:right="140" w:firstLine="709"/>
        <w:jc w:val="both"/>
      </w:pPr>
      <w:r>
        <w:t>5)</w:t>
      </w:r>
      <w:r>
        <w:tab/>
        <w:t>Официальные письма уполномоченного органа страны, в которой Контрагент считается (на основании сертификата налогового рез</w:t>
      </w:r>
      <w:r>
        <w:t>идентства) «лицом с постоянным местопребыванием» согласно соответствующему Соглашению об избежании двойного налогообложения, подтверждающие:</w:t>
      </w:r>
    </w:p>
    <w:p w:rsidR="00D91C6C" w:rsidRDefault="005D22CF">
      <w:pPr>
        <w:pStyle w:val="aa"/>
        <w:tabs>
          <w:tab w:val="left" w:pos="1134"/>
        </w:tabs>
        <w:ind w:left="0" w:right="140" w:firstLine="709"/>
        <w:jc w:val="both"/>
      </w:pPr>
      <w:r>
        <w:t>5.1)</w:t>
      </w:r>
      <w:r>
        <w:tab/>
        <w:t>факт включения облагаемых доходов от источников в РФ и связанных с ними расходов в налогооблагаемую базу Контр</w:t>
      </w:r>
      <w:r>
        <w:t>агента;</w:t>
      </w:r>
    </w:p>
    <w:p w:rsidR="00D91C6C" w:rsidRDefault="005D22CF">
      <w:pPr>
        <w:pStyle w:val="aa"/>
        <w:tabs>
          <w:tab w:val="left" w:pos="1134"/>
        </w:tabs>
        <w:ind w:left="0" w:right="140" w:firstLine="709"/>
        <w:jc w:val="both"/>
      </w:pPr>
      <w:r>
        <w:t>5.2)</w:t>
      </w:r>
      <w:r>
        <w:tab/>
        <w:t>наличие у Контрагента права на самостоятельное распоряжение облагаемыми доходами от источников в РФ с точки зрения организационно-правовой формы Контрагента и применимого налогового режима в стране постоянного местопребывания.</w:t>
      </w:r>
    </w:p>
    <w:p w:rsidR="00D91C6C" w:rsidRDefault="005D22CF">
      <w:pPr>
        <w:pStyle w:val="aa"/>
        <w:ind w:left="0" w:right="-2" w:firstLine="709"/>
        <w:jc w:val="both"/>
      </w:pPr>
      <w:r>
        <w:t xml:space="preserve">6) Уведомление о том,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органах, оформленную не ранее чем в </w:t>
      </w:r>
      <w:r>
        <w:t>предшествующем налоговом периоде.</w:t>
      </w:r>
    </w:p>
    <w:p w:rsidR="00D91C6C" w:rsidRDefault="005D22CF">
      <w:pPr>
        <w:pStyle w:val="aa"/>
        <w:ind w:left="0" w:right="-2" w:firstLine="709"/>
        <w:jc w:val="both"/>
      </w:pPr>
      <w:r>
        <w:t xml:space="preserve">7) Оригинал документа, подтверждающего, что Контрагент имеет постоянное местонахождение в государстве, с которым РФ имеет международный договор (соглашение), регулирующий вопросы налогообложения, в соответствии с которым, </w:t>
      </w:r>
      <w:r>
        <w:t xml:space="preserve">доходы не облагаются налогом в РФ, или облагаются по более низкой ставке, в случае если Контрагент не состоит на учете в РФ и (или) не имеет представительства в РФ, до даты выплаты дохода по настоящему Контракту. </w:t>
      </w:r>
    </w:p>
    <w:p w:rsidR="00D91C6C" w:rsidRDefault="005D22CF">
      <w:pPr>
        <w:pStyle w:val="aa"/>
        <w:spacing w:before="240" w:after="120"/>
        <w:ind w:left="0" w:firstLine="709"/>
        <w:jc w:val="both"/>
      </w:pPr>
      <w:r>
        <w:t>Документ, подтверждающий постоянное местон</w:t>
      </w:r>
      <w:r>
        <w:t>ахождение Контрагента, должен быть заверен компетентным органом соответствующего иностранного государства (с апостилем и переводом на русский язык).</w:t>
      </w:r>
    </w:p>
    <w:p w:rsidR="00D91C6C" w:rsidRDefault="00D91C6C">
      <w:pPr>
        <w:pStyle w:val="aa"/>
        <w:spacing w:before="240" w:after="120"/>
        <w:ind w:left="357" w:hanging="357"/>
        <w:jc w:val="center"/>
        <w:rPr>
          <w:b/>
        </w:rPr>
      </w:pPr>
    </w:p>
    <w:p w:rsidR="00D91C6C" w:rsidRDefault="00D91C6C">
      <w:pPr>
        <w:pStyle w:val="VL0"/>
        <w:rPr>
          <w:color w:val="auto"/>
          <w:sz w:val="24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ПОКУПАТЕЛЬ:</w:t>
            </w:r>
          </w:p>
        </w:tc>
        <w:tc>
          <w:tcPr>
            <w:tcW w:w="4536" w:type="dxa"/>
          </w:tcPr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ПОСТАВЩИК:</w:t>
            </w:r>
          </w:p>
        </w:tc>
      </w:tr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</w:tc>
        <w:tc>
          <w:tcPr>
            <w:tcW w:w="4536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D91C6C" w:rsidRDefault="00D91C6C">
      <w:pPr>
        <w:pStyle w:val="VL0"/>
        <w:rPr>
          <w:color w:val="auto"/>
          <w:sz w:val="24"/>
        </w:rPr>
      </w:pPr>
    </w:p>
    <w:p w:rsidR="00D91C6C" w:rsidRDefault="005D22CF">
      <w:pPr>
        <w:rPr>
          <w:sz w:val="24"/>
        </w:rPr>
        <w:sectPr w:rsidR="00D91C6C">
          <w:pgSz w:w="11906" w:h="16838"/>
          <w:pgMar w:top="1134" w:right="707" w:bottom="1134" w:left="1701" w:header="709" w:footer="709" w:gutter="0"/>
          <w:cols w:space="720"/>
        </w:sectPr>
      </w:pP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"370" \dateFormat "dd.MM.yyyy" \moneyFormat "0,000.00 (ISpell) I$$$$ .00 F$$"</w:instrText>
      </w:r>
      <w:r>
        <w:rPr>
          <w:sz w:val="24"/>
        </w:rPr>
        <w:fldChar w:fldCharType="separate"/>
      </w:r>
      <w:r>
        <w:rPr>
          <w:sz w:val="24"/>
        </w:rPr>
        <w:t>5</w:t>
      </w:r>
      <w:r>
        <w:rPr>
          <w:sz w:val="24"/>
        </w:rPr>
        <w:fldChar w:fldCharType="end"/>
      </w:r>
      <w:r>
        <w:t>​​</w:t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термоленты для нужд УФПС Тюменской области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</w:instrText>
      </w:r>
      <w:r>
        <w:rPr>
          <w:sz w:val="24"/>
        </w:rPr>
        <w:instrText>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31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pacing w:val="-16"/>
          <w:sz w:val="24"/>
        </w:rPr>
        <w:footnoteReference w:id="32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D91C6C">
      <w:pPr>
        <w:jc w:val="right"/>
        <w:rPr>
          <w:sz w:val="24"/>
        </w:rPr>
      </w:pPr>
    </w:p>
    <w:p w:rsidR="00D91C6C" w:rsidRDefault="005D22CF">
      <w:pPr>
        <w:jc w:val="center"/>
        <w:rPr>
          <w:b/>
          <w:sz w:val="24"/>
        </w:rPr>
      </w:pPr>
      <w:r>
        <w:rPr>
          <w:b/>
          <w:sz w:val="24"/>
        </w:rPr>
        <w:t>МЕСТО ДОСТАВКИ ТОВАРА</w:t>
      </w:r>
    </w:p>
    <w:tbl>
      <w:tblPr>
        <w:tblStyle w:val="24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24"/>
        <w:gridCol w:w="4990"/>
      </w:tblGrid>
      <w:tr w:rsidR="00D91C6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C6C" w:rsidRDefault="005D2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C6C" w:rsidRDefault="005D2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объектов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C6C" w:rsidRDefault="005D2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 доставки Товара</w:t>
            </w:r>
          </w:p>
        </w:tc>
      </w:tr>
      <w:tr w:rsidR="00D91C6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6C" w:rsidRDefault="005D22CF">
            <w:pPr>
              <w:jc w:val="center"/>
              <w:rPr>
                <w:sz w:val="24"/>
              </w:rPr>
            </w:pPr>
            <w:r>
              <w:fldChar w:fldCharType="begin" w:fldLock="1"/>
            </w:r>
            <w:r>
              <w:instrText>LBVARIABLE \id "354"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"355"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6C" w:rsidRDefault="005D22CF">
            <w:pPr>
              <w:jc w:val="center"/>
              <w:rPr>
                <w:sz w:val="24"/>
              </w:rPr>
            </w:pPr>
            <w:r>
              <w:fldChar w:fldCharType="begin" w:fldLock="1"/>
            </w:r>
            <w:r>
              <w:instrText>LBVARIABLE \id "356"</w:instrText>
            </w:r>
            <w:r>
              <w:fldChar w:fldCharType="separate"/>
            </w:r>
            <w:r>
              <w:t>УФПС Тюменской области</w:t>
            </w:r>
            <w:r>
              <w:fldChar w:fldCharType="end"/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6C" w:rsidRDefault="005D22CF">
            <w:pPr>
              <w:jc w:val="center"/>
              <w:rPr>
                <w:sz w:val="24"/>
              </w:rPr>
            </w:pPr>
            <w:r>
              <w:fldChar w:fldCharType="begin" w:fldLock="1"/>
            </w:r>
            <w:r>
              <w:instrText>LBVARIABLE \id "357"</w:instrText>
            </w:r>
            <w:r>
              <w:fldChar w:fldCharType="separate"/>
            </w:r>
            <w:r>
              <w:t>625041,г. Тюмень, ул. Бакинских комиссаров, д. 6А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</w:tbl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D91C6C">
        <w:tc>
          <w:tcPr>
            <w:tcW w:w="4678" w:type="dxa"/>
          </w:tcPr>
          <w:p w:rsidR="00D91C6C" w:rsidRDefault="00D91C6C">
            <w:pPr>
              <w:pStyle w:val="LBScheduleBodytext"/>
              <w:rPr>
                <w:b/>
                <w:lang w:val="ru-RU"/>
              </w:rPr>
            </w:pPr>
          </w:p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ПОКУПАТЕЛЬ:</w:t>
            </w:r>
          </w:p>
        </w:tc>
        <w:tc>
          <w:tcPr>
            <w:tcW w:w="4536" w:type="dxa"/>
          </w:tcPr>
          <w:p w:rsidR="00D91C6C" w:rsidRDefault="00D91C6C">
            <w:pPr>
              <w:pStyle w:val="LBScheduleBodytext"/>
              <w:rPr>
                <w:b/>
                <w:lang w:val="ru-RU"/>
              </w:rPr>
            </w:pPr>
          </w:p>
          <w:p w:rsidR="00D91C6C" w:rsidRDefault="005D22CF">
            <w:pPr>
              <w:pStyle w:val="LBScheduleBodytex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ПОСТАВЩИК:</w:t>
            </w:r>
          </w:p>
        </w:tc>
      </w:tr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5D22CF">
            <w:pPr>
              <w:pStyle w:val="LBScheduleBodytext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D91C6C" w:rsidRDefault="00D91C6C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D91C6C">
        <w:tc>
          <w:tcPr>
            <w:tcW w:w="4678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</w:tc>
        <w:tc>
          <w:tcPr>
            <w:tcW w:w="4536" w:type="dxa"/>
          </w:tcPr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D91C6C" w:rsidRDefault="005D22CF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D91C6C" w:rsidRDefault="00D91C6C">
      <w:pPr>
        <w:tabs>
          <w:tab w:val="left" w:pos="2605"/>
        </w:tabs>
        <w:rPr>
          <w:sz w:val="24"/>
        </w:rPr>
      </w:pPr>
    </w:p>
    <w:p w:rsidR="00D91C6C" w:rsidRDefault="00D91C6C">
      <w:pPr>
        <w:tabs>
          <w:tab w:val="left" w:pos="2605"/>
        </w:tabs>
        <w:rPr>
          <w:sz w:val="24"/>
        </w:rPr>
      </w:pPr>
    </w:p>
    <w:p w:rsidR="00D91C6C" w:rsidRDefault="00D91C6C">
      <w:pPr>
        <w:rPr>
          <w:sz w:val="24"/>
        </w:rPr>
        <w:sectPr w:rsidR="00D91C6C">
          <w:pgSz w:w="11906" w:h="16838"/>
          <w:pgMar w:top="1134" w:right="707" w:bottom="1134" w:left="1701" w:header="709" w:footer="709" w:gutter="0"/>
          <w:cols w:space="720"/>
        </w:sectPr>
      </w:pPr>
    </w:p>
    <w:p w:rsidR="00D91C6C" w:rsidRDefault="005D22CF">
      <w:pPr>
        <w:spacing w:after="0" w:line="240" w:lineRule="auto"/>
        <w:jc w:val="both"/>
        <w:rPr>
          <w:sz w:val="24"/>
        </w:rPr>
      </w:pPr>
      <w:r>
        <w:rPr>
          <w:sz w:val="24"/>
        </w:rPr>
        <w:br w:type="page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>Приложение №</w:t>
      </w:r>
      <w:r>
        <w:rPr>
          <w:sz w:val="24"/>
        </w:rPr>
        <w:fldChar w:fldCharType="begin" w:fldLock="1"/>
      </w:r>
      <w:r>
        <w:rPr>
          <w:sz w:val="24"/>
        </w:rPr>
        <w:instrText>LBVARIABLE \id "536"</w:instrText>
      </w:r>
      <w:r>
        <w:rPr>
          <w:sz w:val="24"/>
        </w:rPr>
        <w:fldChar w:fldCharType="separate"/>
      </w:r>
      <w:r>
        <w:rPr>
          <w:sz w:val="24"/>
        </w:rPr>
        <w:t>6</w:t>
      </w:r>
      <w:r>
        <w:rPr>
          <w:sz w:val="24"/>
        </w:rPr>
        <w:fldChar w:fldCharType="end"/>
      </w: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термоленты для нужд УФПС Тюменской области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9"/>
          <w:spacing w:val="-2"/>
          <w:sz w:val="24"/>
        </w:rPr>
        <w:footnoteReference w:id="33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5D22CF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9"/>
          <w:spacing w:val="-16"/>
          <w:sz w:val="24"/>
        </w:rPr>
        <w:footnoteReference w:id="34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D91C6C" w:rsidRDefault="00D91C6C"/>
    <w:p w:rsidR="00D91C6C" w:rsidRDefault="005D22CF">
      <w:pPr>
        <w:spacing w:line="280" w:lineRule="exact"/>
        <w:ind w:firstLine="709"/>
        <w:jc w:val="center"/>
        <w:rPr>
          <w:b/>
          <w:sz w:val="24"/>
        </w:rPr>
      </w:pPr>
      <w:r>
        <w:rPr>
          <w:b/>
          <w:sz w:val="24"/>
        </w:rPr>
        <w:t>Комплаенс-оговорка</w:t>
      </w:r>
      <w:r>
        <w:rPr>
          <w:rStyle w:val="a9"/>
          <w:b/>
          <w:sz w:val="24"/>
        </w:rPr>
        <w:footnoteReference w:id="35"/>
      </w:r>
    </w:p>
    <w:p w:rsidR="00D91C6C" w:rsidRDefault="00D91C6C">
      <w:pPr>
        <w:spacing w:line="280" w:lineRule="exact"/>
        <w:ind w:firstLine="709"/>
        <w:jc w:val="center"/>
        <w:rPr>
          <w:b/>
          <w:sz w:val="24"/>
        </w:rPr>
      </w:pP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>Стороны заявляют и гарант</w:t>
      </w:r>
      <w:r>
        <w:rPr>
          <w:sz w:val="24"/>
        </w:rPr>
        <w:t xml:space="preserve">ируют,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действий, в том числе: </w:t>
      </w:r>
    </w:p>
    <w:p w:rsidR="00D91C6C" w:rsidRDefault="005D22CF">
      <w:pPr>
        <w:tabs>
          <w:tab w:val="left" w:pos="127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1.1.</w:t>
      </w:r>
      <w:r>
        <w:rPr>
          <w:sz w:val="24"/>
        </w:rPr>
        <w:tab/>
        <w:t>Стороны соблюдают действующее законодательство о налогах</w:t>
      </w:r>
      <w:r>
        <w:rPr>
          <w:sz w:val="24"/>
        </w:rPr>
        <w:br/>
        <w:t>и сборах и ведут до</w:t>
      </w:r>
      <w:r>
        <w:rPr>
          <w:sz w:val="24"/>
        </w:rPr>
        <w:t>стоверную и прозрачную бухгалтерскую отчетность, предполагающую недопущение составления неофициальной отчетности</w:t>
      </w:r>
      <w:r>
        <w:rPr>
          <w:sz w:val="24"/>
        </w:rPr>
        <w:br/>
        <w:t>и использования поддельных документов;</w:t>
      </w:r>
    </w:p>
    <w:p w:rsidR="00D91C6C" w:rsidRDefault="005D22CF">
      <w:pPr>
        <w:tabs>
          <w:tab w:val="left" w:pos="127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1.2.</w:t>
      </w:r>
      <w:r>
        <w:rPr>
          <w:sz w:val="24"/>
        </w:rPr>
        <w:tab/>
        <w:t>Стороны выполняют все требования, вытекающие из применимого законодательства о противодействии корр</w:t>
      </w:r>
      <w:r>
        <w:rPr>
          <w:sz w:val="24"/>
        </w:rPr>
        <w:t>упции, и не нарушают требования применимого законодательства о противодействии легализации (отмыванию) доходов, полученных преступным путем.</w:t>
      </w:r>
    </w:p>
    <w:p w:rsidR="00D91C6C" w:rsidRDefault="005D22CF">
      <w:pPr>
        <w:tabs>
          <w:tab w:val="left" w:pos="127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</w:t>
      </w:r>
      <w:r>
        <w:rPr>
          <w:sz w:val="24"/>
        </w:rPr>
        <w:tab/>
        <w:t>Стороны неукоснительно соблюдают требования и ограничения, установленные действующим законодательством Российс</w:t>
      </w:r>
      <w:r>
        <w:rPr>
          <w:sz w:val="24"/>
        </w:rPr>
        <w:t>кой Федерации</w:t>
      </w:r>
      <w:r>
        <w:rPr>
          <w:sz w:val="24"/>
        </w:rPr>
        <w:br/>
        <w:t>в части обеспечения применения ответных специальных экономических мер</w:t>
      </w:r>
      <w:r>
        <w:rPr>
          <w:sz w:val="24"/>
        </w:rPr>
        <w:br/>
        <w:t xml:space="preserve">в связи с недружественными действиями некоторых иностранных государств и международных организаций. </w:t>
      </w:r>
    </w:p>
    <w:p w:rsidR="00D91C6C" w:rsidRDefault="005D22CF">
      <w:pPr>
        <w:tabs>
          <w:tab w:val="left" w:pos="141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1.3.1.</w:t>
      </w:r>
      <w:r>
        <w:rPr>
          <w:sz w:val="24"/>
        </w:rPr>
        <w:tab/>
        <w:t xml:space="preserve">Стороны исходят из следующих заверений об обстоятельствах, </w:t>
      </w:r>
      <w:r>
        <w:rPr>
          <w:spacing w:val="-8"/>
          <w:sz w:val="24"/>
        </w:rPr>
        <w:t>имеющ</w:t>
      </w:r>
      <w:r>
        <w:rPr>
          <w:spacing w:val="-8"/>
          <w:sz w:val="24"/>
        </w:rPr>
        <w:t>их существенное значение при заключении, исполнении и прекращении</w:t>
      </w:r>
      <w:r>
        <w:rPr>
          <w:sz w:val="24"/>
        </w:rPr>
        <w:t xml:space="preserve"> Договора: 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а) ни одна из Сторон не включена в перечень лиц, в отношении которых применяются специальные экономические меры Российской Федерации, утвержденный нормативными правовыми актами Ро</w:t>
      </w:r>
      <w:r>
        <w:rPr>
          <w:sz w:val="24"/>
        </w:rPr>
        <w:t>ссийской Федерации,</w:t>
      </w:r>
      <w:r>
        <w:rPr>
          <w:sz w:val="24"/>
        </w:rPr>
        <w:br/>
        <w:t>в соответствии с которыми заключение и/или исполнение настоящего Договора запрещено или ограничено (далее – Перечень);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б) ни одна из Сторон не находится во владении и/или под контролем лиц, включенных в Перечень.</w:t>
      </w:r>
    </w:p>
    <w:p w:rsidR="00D91C6C" w:rsidRDefault="005D22CF">
      <w:pPr>
        <w:tabs>
          <w:tab w:val="left" w:pos="141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1.3.2.</w:t>
      </w:r>
      <w:r>
        <w:rPr>
          <w:sz w:val="24"/>
        </w:rPr>
        <w:tab/>
        <w:t>Сторона обязуетс</w:t>
      </w:r>
      <w:r>
        <w:rPr>
          <w:sz w:val="24"/>
        </w:rPr>
        <w:t>я незамедлительно уведомить другую Сторону</w:t>
      </w:r>
      <w:r>
        <w:rPr>
          <w:sz w:val="24"/>
        </w:rPr>
        <w:br/>
        <w:t>в случае изменения обстоятельств, указанных в п. 1.3.1 настоящего Приложения.</w:t>
      </w:r>
    </w:p>
    <w:p w:rsidR="00D91C6C" w:rsidRDefault="005D22CF">
      <w:pPr>
        <w:tabs>
          <w:tab w:val="left" w:pos="141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1.3.3.</w:t>
      </w:r>
      <w:r>
        <w:rPr>
          <w:sz w:val="24"/>
        </w:rPr>
        <w:tab/>
        <w:t>Сторона имеет право отказаться в одностороннем внесудебном порядке от исполнения Договора, прекратить выполнение обязательств по</w:t>
      </w:r>
      <w:r>
        <w:rPr>
          <w:sz w:val="24"/>
        </w:rPr>
        <w:t xml:space="preserve"> Договору, прекратить осуществление финансовых операций в пользу другой Стороны посредством направления другой Стороне соответствующего уведомления в порядке, установленном в настоящем пункте Договора, при наличии условий, указанных ниже и применяемых как </w:t>
      </w:r>
      <w:r>
        <w:rPr>
          <w:sz w:val="24"/>
        </w:rPr>
        <w:t xml:space="preserve">в совокупности, так и по отдельности: </w:t>
      </w:r>
    </w:p>
    <w:p w:rsidR="00D91C6C" w:rsidRDefault="005D22CF">
      <w:pPr>
        <w:pStyle w:val="aa"/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>
        <w:t>если заверение, указанное в п. 1.3.1 настоящего Приложения, являлось недостоверным на момент заключения Договора либо перестало по каким-либо причинам соответствовать действительности после его заключения;</w:t>
      </w:r>
    </w:p>
    <w:p w:rsidR="00D91C6C" w:rsidRDefault="005D22CF">
      <w:pPr>
        <w:pStyle w:val="aa"/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>
        <w:t>если исполн</w:t>
      </w:r>
      <w:r>
        <w:t xml:space="preserve">ение Договора/ сотрудничество Сторон будет нарушать требования законодательства Российской Федерации вследствие изменений последнего, в том числе в случае включения Стороны Договора в Перечень. 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Уведомление АО «Почта России» осуществляется посредством направления письма на электронный адрес: </w:t>
      </w:r>
      <w:hyperlink r:id="rId16" w:history="1">
        <w:r>
          <w:rPr>
            <w:rStyle w:val="af9"/>
            <w:sz w:val="24"/>
          </w:rPr>
          <w:t>compliance-R00@russianpost.ru</w:t>
        </w:r>
      </w:hyperlink>
      <w:r>
        <w:rPr>
          <w:sz w:val="24"/>
        </w:rPr>
        <w:t xml:space="preserve">. 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Уведомление </w:t>
      </w:r>
      <w:r>
        <w:rPr>
          <w:sz w:val="24"/>
        </w:rPr>
        <w:fldChar w:fldCharType="begin" w:fldLock="1"/>
      </w:r>
      <w:r>
        <w:rPr>
          <w:sz w:val="24"/>
        </w:rPr>
        <w:instrText>LBVARIABLE \id "597"</w:instrText>
      </w:r>
      <w:r>
        <w:rPr>
          <w:sz w:val="24"/>
        </w:rPr>
        <w:fldChar w:fldCharType="separate"/>
      </w:r>
      <w:r>
        <w:rPr>
          <w:sz w:val="24"/>
        </w:rPr>
        <w:t>___________</w:t>
      </w:r>
      <w:r>
        <w:rPr>
          <w:sz w:val="24"/>
        </w:rPr>
        <w:fldChar w:fldCharType="end"/>
      </w:r>
      <w:r>
        <w:rPr>
          <w:sz w:val="24"/>
        </w:rPr>
        <w:t xml:space="preserve"> осуществляется посредством н</w:t>
      </w:r>
      <w:r>
        <w:rPr>
          <w:sz w:val="24"/>
        </w:rPr>
        <w:t xml:space="preserve">аправления </w:t>
      </w:r>
      <w:r>
        <w:rPr>
          <w:sz w:val="24"/>
        </w:rPr>
        <w:fldChar w:fldCharType="begin" w:fldLock="1"/>
      </w:r>
      <w:r>
        <w:rPr>
          <w:sz w:val="24"/>
        </w:rPr>
        <w:instrText>LBVARIABLE \id "598"</w:instrText>
      </w:r>
      <w:r>
        <w:rPr>
          <w:sz w:val="24"/>
        </w:rPr>
        <w:fldChar w:fldCharType="separate"/>
      </w:r>
      <w:r>
        <w:rPr>
          <w:sz w:val="24"/>
        </w:rPr>
        <w:t>_____________</w:t>
      </w:r>
      <w:r>
        <w:rPr>
          <w:sz w:val="24"/>
        </w:rPr>
        <w:fldChar w:fldCharType="end"/>
      </w:r>
      <w:r>
        <w:rPr>
          <w:sz w:val="24"/>
        </w:rPr>
        <w:t>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color w:val="000000"/>
          <w:sz w:val="24"/>
        </w:rPr>
        <w:t xml:space="preserve">В случае если Договором установлен </w:t>
      </w:r>
      <w:r>
        <w:rPr>
          <w:sz w:val="24"/>
        </w:rPr>
        <w:t>иной порядок направления уведомления при одностороннем отказе от исполнения Договора, такой порядок применяется и для отказа от исполнения Договора по основаниям, установле</w:t>
      </w:r>
      <w:r>
        <w:rPr>
          <w:sz w:val="24"/>
        </w:rPr>
        <w:t>нным настоящим пунктом.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Стороны соглашаются, что реализация права, предусмотренного настоящим пунктом, не влечет какой-либо ответственности для соответствующей Стороны. 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При исполнении своих обязательств по Договору Стороны обязуются не предпринимать са</w:t>
      </w:r>
      <w:r>
        <w:rPr>
          <w:sz w:val="24"/>
        </w:rPr>
        <w:t>мостоятельно или с привлечением третьих лиц действий, направленных на оказание недружественного влияния на Стороны, их аффилированных лиц, работников или посредников с целью оказания влияния на действия или принимаемые решения, получения конфиденциальной и</w:t>
      </w:r>
      <w:r>
        <w:rPr>
          <w:sz w:val="24"/>
        </w:rPr>
        <w:t>нформации, необоснованных скидок, преференций</w:t>
      </w:r>
      <w:r>
        <w:rPr>
          <w:sz w:val="24"/>
        </w:rPr>
        <w:br/>
        <w:t>и любых других экономических преимуществ или с иными неправомерными целями, в том числе ставящими под сомнение деловую репутацию Сторон и/или работников Сторон и/или создающими угрозу возникновения конфликта ин</w:t>
      </w:r>
      <w:r>
        <w:rPr>
          <w:sz w:val="24"/>
        </w:rPr>
        <w:t xml:space="preserve">тересов между указанными лицами. Недружественное влияние включает в себя любое экономическое воздействие в денежной (наличной или безналичной) форме и/или в виде передачи (обещания передачи) имущества или услуг имущественного характера, иных имущественных </w:t>
      </w:r>
      <w:r>
        <w:rPr>
          <w:sz w:val="24"/>
        </w:rPr>
        <w:t>прав, включая подарки и иные возможные поощрения, ценности.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В случае возникновения у Стороны подозрений, что произошло или может произойти нарушение каких-либо положений пункта 2, такая Сторона обязуется уведомить другую Сторону в письменной форме. В пи</w:t>
      </w:r>
      <w:r>
        <w:rPr>
          <w:sz w:val="24"/>
        </w:rPr>
        <w:t>сьменном уведомлении Сторона обязана сослаться на факты или предоставить материалы, дающие основание предполагать, что произошло или может произойти нарушение каких-либо положений пункта 2 настоящего раздела.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Уведомление Сторон осуществляется в порядке, оп</w:t>
      </w:r>
      <w:r>
        <w:rPr>
          <w:sz w:val="24"/>
        </w:rPr>
        <w:t>ределенном в пункте 1.3.3 настоящего Приложения.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Сторона, получившая письменное уведомление о нарушении каких-либо положений пункта 2, обязана рассмотреть уведомление и сообщить другой Стороне об итогах его рассмотрения в течение 20 (двадцати) рабочих дней</w:t>
      </w:r>
      <w:r>
        <w:rPr>
          <w:sz w:val="24"/>
        </w:rPr>
        <w:t xml:space="preserve"> с даты получения письменного уведомления.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конфиденциальности, в том числе обязуются по запросу одной из Сторон оказыв</w:t>
      </w:r>
      <w:r>
        <w:rPr>
          <w:sz w:val="24"/>
        </w:rPr>
        <w:t>ать содействие в ходе его проведения.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В случае подтверждения факта совершения Стороной действий, квалифицированных как «недружественное влияние», и/или неполучения</w:t>
      </w:r>
      <w:r>
        <w:rPr>
          <w:sz w:val="24"/>
        </w:rPr>
        <w:br/>
      </w:r>
      <w:r>
        <w:rPr>
          <w:sz w:val="24"/>
        </w:rPr>
        <w:t>в установленный срок другой Стороной информации об итогах рассмотрения письменного уведомления, направленного в соответствии с п. 1.3.3 настоящего Приложения, другая Сторона по соответствующему письменному требованию вправе: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 потребовать уплаты штрафа в р</w:t>
      </w:r>
      <w:r>
        <w:rPr>
          <w:sz w:val="24"/>
        </w:rPr>
        <w:t>азмере, установленном Договором применительно к нарушениям настоящего Приложения;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 отказаться в одностороннем внесудебном порядке от исполнения Договора полностью или в части, направив соответствующее письменное уведомление другой Стороне.</w:t>
      </w:r>
    </w:p>
    <w:p w:rsidR="00D91C6C" w:rsidRDefault="005D22CF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Право требовани</w:t>
      </w:r>
      <w:r>
        <w:rPr>
          <w:sz w:val="24"/>
        </w:rPr>
        <w:t>я уплаты штрафа возникает за каждый выявленный факт «недружественного влияния».</w:t>
      </w:r>
    </w:p>
    <w:p w:rsidR="00D91C6C" w:rsidRDefault="005D22CF">
      <w:r>
        <w:rPr>
          <w:sz w:val="24"/>
        </w:rPr>
        <w:t>Сторона, отказавшаяся в одностороннем внесудебном порядке от исполнения Договора в соответствии с положениями настоящего пункта, вправе требовать возмещения реального ущерба, в</w:t>
      </w:r>
      <w:r>
        <w:rPr>
          <w:sz w:val="24"/>
        </w:rPr>
        <w:t>озникшего в результате такого расторжения.</w:t>
      </w:r>
    </w:p>
    <w:p w:rsidR="00D91C6C" w:rsidRDefault="00D91C6C"/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D91C6C">
        <w:tc>
          <w:tcPr>
            <w:tcW w:w="4678" w:type="dxa"/>
          </w:tcPr>
          <w:p w:rsidR="00D91C6C" w:rsidRDefault="005D22CF">
            <w:pPr>
              <w:spacing w:after="160" w:line="259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ПОКУПАТЕЛЬ:</w:t>
            </w:r>
          </w:p>
        </w:tc>
        <w:tc>
          <w:tcPr>
            <w:tcW w:w="4536" w:type="dxa"/>
          </w:tcPr>
          <w:p w:rsidR="00D91C6C" w:rsidRDefault="005D22CF">
            <w:pPr>
              <w:spacing w:after="160" w:line="259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ПОСТАВЩИК:</w:t>
            </w:r>
          </w:p>
        </w:tc>
      </w:tr>
      <w:tr w:rsidR="00D91C6C">
        <w:tc>
          <w:tcPr>
            <w:tcW w:w="4678" w:type="dxa"/>
          </w:tcPr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"23"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"27"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директор УФПС Свердловской области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end"/>
            </w:r>
          </w:p>
        </w:tc>
        <w:tc>
          <w:tcPr>
            <w:tcW w:w="4536" w:type="dxa"/>
          </w:tcPr>
          <w:p w:rsidR="00D91C6C" w:rsidRDefault="00D91C6C">
            <w:pPr>
              <w:spacing w:after="160" w:line="259" w:lineRule="auto"/>
              <w:jc w:val="both"/>
              <w:rPr>
                <w:sz w:val="24"/>
              </w:rPr>
            </w:pPr>
          </w:p>
        </w:tc>
      </w:tr>
      <w:tr w:rsidR="00D91C6C">
        <w:tc>
          <w:tcPr>
            <w:tcW w:w="4678" w:type="dxa"/>
          </w:tcPr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t xml:space="preserve">____________________ </w:t>
            </w:r>
          </w:p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"23"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"28" \letterCase "camel"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Алемасова Наталья Владиславовна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end"/>
            </w:r>
          </w:p>
        </w:tc>
        <w:tc>
          <w:tcPr>
            <w:tcW w:w="4536" w:type="dxa"/>
          </w:tcPr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t xml:space="preserve">____________________ </w:t>
            </w:r>
          </w:p>
          <w:p w:rsidR="00D91C6C" w:rsidRDefault="00D91C6C">
            <w:pPr>
              <w:spacing w:after="160" w:line="259" w:lineRule="auto"/>
              <w:jc w:val="both"/>
              <w:rPr>
                <w:sz w:val="24"/>
              </w:rPr>
            </w:pPr>
          </w:p>
        </w:tc>
      </w:tr>
      <w:tr w:rsidR="00D91C6C">
        <w:tc>
          <w:tcPr>
            <w:tcW w:w="4678" w:type="dxa"/>
          </w:tcPr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t>«___» ______________ 20 __ г.</w:t>
            </w:r>
          </w:p>
        </w:tc>
        <w:tc>
          <w:tcPr>
            <w:tcW w:w="4536" w:type="dxa"/>
          </w:tcPr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t>«___» ______________ 20 __ г.</w:t>
            </w:r>
          </w:p>
          <w:p w:rsidR="00D91C6C" w:rsidRDefault="005D22CF">
            <w:pPr>
              <w:spacing w:after="160" w:line="259" w:lineRule="auto"/>
              <w:rPr>
                <w:sz w:val="24"/>
              </w:rPr>
            </w:pPr>
            <w:r>
              <w:rPr>
                <w:sz w:val="24"/>
              </w:rPr>
              <w:t>М.П. (при наличии печати)</w:t>
            </w:r>
          </w:p>
        </w:tc>
      </w:tr>
    </w:tbl>
    <w:p w:rsidR="00D91C6C" w:rsidRDefault="00D91C6C"/>
    <w:sectPr w:rsidR="00D91C6C">
      <w:pgSz w:w="11906" w:h="16838"/>
      <w:pgMar w:top="1134" w:right="70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2CF" w:rsidRDefault="005D22CF" w:rsidP="00CE05AB">
      <w:pPr>
        <w:spacing w:after="0" w:line="240" w:lineRule="auto"/>
      </w:pPr>
      <w:r>
        <w:separator/>
      </w:r>
    </w:p>
  </w:endnote>
  <w:endnote w:type="continuationSeparator" w:id="0">
    <w:p w:rsidR="005D22CF" w:rsidRDefault="005D22CF" w:rsidP="00CE0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C6A" w:rsidRDefault="000A2C6A">
    <w:pPr>
      <w:pStyle w:val="afa"/>
      <w:jc w:val="right"/>
    </w:pPr>
  </w:p>
  <w:p w:rsidR="000A2C6A" w:rsidRDefault="000A2C6A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2CF" w:rsidRDefault="005D22CF" w:rsidP="00CE05AB">
      <w:pPr>
        <w:spacing w:after="0" w:line="240" w:lineRule="auto"/>
      </w:pPr>
      <w:r>
        <w:separator/>
      </w:r>
    </w:p>
  </w:footnote>
  <w:footnote w:type="continuationSeparator" w:id="0">
    <w:p w:rsidR="005D22CF" w:rsidRDefault="005D22CF" w:rsidP="00CE05AB">
      <w:pPr>
        <w:spacing w:after="0" w:line="240" w:lineRule="auto"/>
      </w:pPr>
      <w:r>
        <w:continuationSeparator/>
      </w:r>
    </w:p>
  </w:footnote>
  <w:footnote w:id="1">
    <w:p w:rsidR="000A2C6A" w:rsidRPr="00B80575" w:rsidRDefault="000A2C6A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номер Договора.</w:t>
      </w:r>
    </w:p>
  </w:footnote>
  <w:footnote w:id="2">
    <w:p w:rsidR="000A2C6A" w:rsidRDefault="000A2C6A">
      <w:pPr>
        <w:pStyle w:val="a7"/>
      </w:pPr>
      <w:r>
        <w:rPr>
          <w:rStyle w:val="a9"/>
        </w:rPr>
        <w:footnoteRef/>
      </w:r>
      <w:r>
        <w:t xml:space="preserve"> </w:t>
      </w:r>
      <w:r w:rsidRPr="003C45A8">
        <w:rPr>
          <w:sz w:val="18"/>
          <w:szCs w:val="18"/>
        </w:rPr>
        <w:t>Указывается дата заключения Договора.</w:t>
      </w:r>
    </w:p>
  </w:footnote>
  <w:footnote w:id="3">
    <w:p w:rsidR="000A2C6A" w:rsidRPr="00B80575" w:rsidRDefault="000A2C6A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полное наименование Поставщика (с указанием организационно-правовой формы) или фамилия, имя и отчество (при наличии) Поставщика-физического лица, в том числе зарегистрированного в качестве индивидуального предпринимателя.</w:t>
      </w:r>
    </w:p>
  </w:footnote>
  <w:footnote w:id="4">
    <w:p w:rsidR="000A2C6A" w:rsidRPr="00B80575" w:rsidRDefault="000A2C6A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фамилия, имя и отчество (при наличии), а также должность (при наличии) лица, уполномоченного на подписание Договора от имени Поставщика.</w:t>
      </w:r>
    </w:p>
  </w:footnote>
  <w:footnote w:id="5">
    <w:p w:rsidR="000A2C6A" w:rsidRPr="00B80575" w:rsidRDefault="000A2C6A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документ (акт) со всеми реквизитами, на основании которого действует лица, уполномоченного на подписание Договора от имени Поставщика.</w:t>
      </w:r>
    </w:p>
  </w:footnote>
  <w:footnote w:id="6">
    <w:p w:rsidR="000A2C6A" w:rsidRPr="00B80575" w:rsidRDefault="000A2C6A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Указать страну происхождения Товара применительно к каждому виду Товара. Заполняется по результатам закупочных процедур.</w:t>
      </w:r>
    </w:p>
  </w:footnote>
  <w:footnote w:id="7">
    <w:p w:rsidR="00FC2C4D" w:rsidRDefault="00FC2C4D">
      <w:pPr>
        <w:pStyle w:val="a7"/>
      </w:pPr>
      <w:r>
        <w:rPr>
          <w:rStyle w:val="a9"/>
        </w:rPr>
        <w:footnoteRef/>
      </w:r>
      <w:r>
        <w:t xml:space="preserve"> </w:t>
      </w:r>
      <w:r w:rsidRPr="00FC2C4D">
        <w:t>Форма УПД формируется в соответствии с действующими положениями Постановлением Правительства РФ №1137 от 26.12.2011 на момент совершения операции.</w:t>
      </w:r>
    </w:p>
  </w:footnote>
  <w:footnote w:id="8">
    <w:p w:rsidR="000A2C6A" w:rsidRPr="00B80575" w:rsidRDefault="000A2C6A" w:rsidP="00B80575">
      <w:pPr>
        <w:pStyle w:val="a7"/>
        <w:jc w:val="both"/>
        <w:rPr>
          <w:sz w:val="18"/>
          <w:szCs w:val="18"/>
        </w:rPr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Подлежит включению в Договор, если Договор заключается с физическим лицом (за исключением индивидуального предпринимателя или иного занимающегося частной практикой лица).</w:t>
      </w:r>
    </w:p>
  </w:footnote>
  <w:footnote w:id="9">
    <w:p w:rsidR="000A2C6A" w:rsidRDefault="000A2C6A" w:rsidP="00B80575">
      <w:pPr>
        <w:pStyle w:val="a7"/>
        <w:jc w:val="both"/>
      </w:pPr>
      <w:r w:rsidRPr="00B80575">
        <w:rPr>
          <w:rStyle w:val="a9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Подлежит включению в Договор, в случае если Договор заключен с иностранным лицом и в случаях, установленных ст. 147 и (или) 148 НК РФ. Не применяется при заключении договора через постоянное представительство иностранного лица в Российской Федерации.</w:t>
      </w:r>
    </w:p>
  </w:footnote>
  <w:footnote w:id="10">
    <w:p w:rsidR="000A2C6A" w:rsidRDefault="000A2C6A" w:rsidP="00A9211F">
      <w:pPr>
        <w:pStyle w:val="a7"/>
        <w:jc w:val="both"/>
      </w:pPr>
      <w:r>
        <w:rPr>
          <w:rStyle w:val="a9"/>
        </w:rPr>
        <w:footnoteRef/>
      </w:r>
      <w:r>
        <w:t xml:space="preserve"> Пункт </w:t>
      </w:r>
      <w:r>
        <w:rPr>
          <w:sz w:val="18"/>
          <w:szCs w:val="18"/>
        </w:rPr>
        <w:t xml:space="preserve">подлежит включению в Договор в случае, если Поставщик – иностранное лицо. </w:t>
      </w:r>
    </w:p>
  </w:footnote>
  <w:footnote w:id="11">
    <w:p w:rsidR="000A2C6A" w:rsidRPr="003706A5" w:rsidRDefault="000A2C6A" w:rsidP="003706A5">
      <w:pPr>
        <w:pStyle w:val="a7"/>
        <w:jc w:val="both"/>
        <w:rPr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 w:rsidRPr="003706A5">
        <w:rPr>
          <w:sz w:val="18"/>
          <w:szCs w:val="18"/>
        </w:rPr>
        <w:t>Если контрагент является иностранным лицом, то пункт изложить в следующей редакции: «Покупатель является юридическим лицом, надлежащим образом созданным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Федерации. Поставщик является юридическим лицом (индивидуальным предпринимателем), надлежащим образом созданным (зарегистрированным) и действующим в соответствии с законодательством _____________[указать наименование страны, в соответствии с законодательством которой создан контрагент]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Федерации»;</w:t>
      </w:r>
    </w:p>
  </w:footnote>
  <w:footnote w:id="12">
    <w:p w:rsidR="000A2C6A" w:rsidRDefault="000A2C6A" w:rsidP="003706A5">
      <w:pPr>
        <w:pStyle w:val="a7"/>
        <w:jc w:val="both"/>
      </w:pPr>
      <w:r w:rsidRPr="003706A5">
        <w:rPr>
          <w:rStyle w:val="a9"/>
          <w:sz w:val="18"/>
          <w:szCs w:val="18"/>
        </w:rPr>
        <w:footnoteRef/>
      </w:r>
      <w:r w:rsidRPr="003706A5">
        <w:rPr>
          <w:sz w:val="18"/>
          <w:szCs w:val="18"/>
        </w:rPr>
        <w:t xml:space="preserve"> Если контрагентом является физическое лицо, то пункт удалить.</w:t>
      </w:r>
    </w:p>
  </w:footnote>
  <w:footnote w:id="13">
    <w:p w:rsidR="000A2C6A" w:rsidRPr="003706A5" w:rsidRDefault="000A2C6A">
      <w:pPr>
        <w:pStyle w:val="a7"/>
        <w:rPr>
          <w:sz w:val="18"/>
          <w:szCs w:val="18"/>
        </w:rPr>
      </w:pPr>
      <w:r w:rsidRPr="003706A5">
        <w:rPr>
          <w:rStyle w:val="a9"/>
          <w:sz w:val="18"/>
          <w:szCs w:val="18"/>
        </w:rPr>
        <w:footnoteRef/>
      </w:r>
      <w:r w:rsidRPr="003706A5">
        <w:rPr>
          <w:sz w:val="18"/>
          <w:szCs w:val="18"/>
        </w:rPr>
        <w:t xml:space="preserve"> Только для юридических лиц и индивидуальных предпринимателей.</w:t>
      </w:r>
    </w:p>
  </w:footnote>
  <w:footnote w:id="14">
    <w:p w:rsidR="000A2C6A" w:rsidRPr="00E15FA0" w:rsidRDefault="000A2C6A">
      <w:pPr>
        <w:pStyle w:val="a7"/>
      </w:pPr>
      <w:r w:rsidRPr="003706A5">
        <w:rPr>
          <w:rStyle w:val="a9"/>
          <w:sz w:val="18"/>
          <w:szCs w:val="18"/>
        </w:rPr>
        <w:footnoteRef/>
      </w:r>
      <w:r w:rsidRPr="003706A5">
        <w:rPr>
          <w:sz w:val="18"/>
          <w:szCs w:val="18"/>
        </w:rPr>
        <w:t xml:space="preserve"> Только для физических лиц.</w:t>
      </w:r>
    </w:p>
  </w:footnote>
  <w:footnote w:id="15">
    <w:p w:rsidR="000A2C6A" w:rsidRDefault="000A2C6A">
      <w:pPr>
        <w:pStyle w:val="a7"/>
      </w:pPr>
      <w:r>
        <w:rPr>
          <w:rStyle w:val="a9"/>
        </w:rPr>
        <w:footnoteRef/>
      </w:r>
      <w:r>
        <w:t xml:space="preserve"> </w:t>
      </w:r>
      <w:r w:rsidRPr="007D352B">
        <w:rPr>
          <w:sz w:val="18"/>
          <w:szCs w:val="18"/>
        </w:rPr>
        <w:t>Применяется, если договор заключен с физическим лицом.</w:t>
      </w:r>
    </w:p>
  </w:footnote>
  <w:footnote w:id="16">
    <w:p w:rsidR="000A2C6A" w:rsidRPr="000C0735" w:rsidRDefault="000A2C6A" w:rsidP="00851704">
      <w:pPr>
        <w:pStyle w:val="a7"/>
        <w:jc w:val="both"/>
        <w:rPr>
          <w:sz w:val="18"/>
          <w:szCs w:val="18"/>
        </w:rPr>
      </w:pPr>
      <w:r w:rsidRPr="000C0735">
        <w:rPr>
          <w:rStyle w:val="a9"/>
          <w:sz w:val="18"/>
          <w:szCs w:val="18"/>
        </w:rPr>
        <w:footnoteRef/>
      </w:r>
      <w:r w:rsidRPr="000C0735">
        <w:rPr>
          <w:sz w:val="18"/>
          <w:szCs w:val="18"/>
        </w:rPr>
        <w:t xml:space="preserve"> Указывается дата заключения Договора.</w:t>
      </w:r>
    </w:p>
  </w:footnote>
  <w:footnote w:id="17">
    <w:p w:rsidR="000A2C6A" w:rsidRPr="000C0735" w:rsidRDefault="000A2C6A" w:rsidP="00097550">
      <w:pPr>
        <w:pStyle w:val="a7"/>
        <w:jc w:val="both"/>
        <w:rPr>
          <w:sz w:val="18"/>
          <w:szCs w:val="18"/>
        </w:rPr>
      </w:pPr>
      <w:r w:rsidRPr="000C0735">
        <w:rPr>
          <w:rStyle w:val="a9"/>
          <w:sz w:val="18"/>
          <w:szCs w:val="18"/>
        </w:rPr>
        <w:footnoteRef/>
      </w:r>
      <w:r w:rsidRPr="000C0735">
        <w:rPr>
          <w:sz w:val="18"/>
          <w:szCs w:val="18"/>
        </w:rPr>
        <w:t xml:space="preserve"> Указывается номер Договора.</w:t>
      </w:r>
    </w:p>
  </w:footnote>
  <w:footnote w:id="18">
    <w:p w:rsidR="000A2C6A" w:rsidRPr="000C0735" w:rsidRDefault="000A2C6A">
      <w:pPr>
        <w:pStyle w:val="a7"/>
        <w:rPr>
          <w:sz w:val="18"/>
          <w:szCs w:val="18"/>
        </w:rPr>
      </w:pPr>
      <w:r w:rsidRPr="000C0735">
        <w:rPr>
          <w:rStyle w:val="a9"/>
          <w:sz w:val="18"/>
          <w:szCs w:val="18"/>
        </w:rPr>
        <w:footnoteRef/>
      </w:r>
      <w:r w:rsidRPr="000C0735">
        <w:rPr>
          <w:sz w:val="18"/>
          <w:szCs w:val="18"/>
        </w:rP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Товару.</w:t>
      </w:r>
    </w:p>
  </w:footnote>
  <w:footnote w:id="19">
    <w:p w:rsidR="000A2C6A" w:rsidRPr="00851704" w:rsidRDefault="000A2C6A" w:rsidP="00851704">
      <w:pPr>
        <w:pStyle w:val="a7"/>
        <w:jc w:val="both"/>
        <w:rPr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 w:rsidRPr="00851704">
        <w:rPr>
          <w:sz w:val="18"/>
          <w:szCs w:val="18"/>
        </w:rPr>
        <w:t>Указывается дата заключения Договора.</w:t>
      </w:r>
    </w:p>
  </w:footnote>
  <w:footnote w:id="20">
    <w:p w:rsidR="000A2C6A" w:rsidRPr="00B80575" w:rsidRDefault="000A2C6A" w:rsidP="00851704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номер Договора.</w:t>
      </w:r>
    </w:p>
  </w:footnote>
  <w:footnote w:id="21">
    <w:p w:rsidR="000A2C6A" w:rsidRPr="007B3A43" w:rsidRDefault="000A2C6A" w:rsidP="001215A2">
      <w:pPr>
        <w:pStyle w:val="a7"/>
        <w:rPr>
          <w:sz w:val="18"/>
          <w:szCs w:val="18"/>
        </w:rPr>
      </w:pPr>
      <w:r w:rsidRPr="007B3A43">
        <w:rPr>
          <w:rStyle w:val="a9"/>
          <w:sz w:val="18"/>
          <w:szCs w:val="18"/>
        </w:rPr>
        <w:footnoteRef/>
      </w:r>
      <w:r w:rsidRPr="007B3A43">
        <w:rPr>
          <w:sz w:val="18"/>
          <w:szCs w:val="18"/>
        </w:rP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Товару.</w:t>
      </w:r>
    </w:p>
  </w:footnote>
  <w:footnote w:id="22">
    <w:p w:rsidR="000A2C6A" w:rsidRPr="001215A2" w:rsidRDefault="000A2C6A" w:rsidP="001215A2">
      <w:pPr>
        <w:pStyle w:val="a7"/>
      </w:pPr>
      <w:r w:rsidRPr="007B3A43">
        <w:rPr>
          <w:rStyle w:val="a9"/>
          <w:sz w:val="18"/>
          <w:szCs w:val="18"/>
        </w:rPr>
        <w:footnoteRef/>
      </w:r>
      <w:r w:rsidRPr="007B3A43">
        <w:rPr>
          <w:sz w:val="18"/>
          <w:szCs w:val="18"/>
        </w:rPr>
        <w:t xml:space="preserve"> Если применимо.</w:t>
      </w:r>
    </w:p>
  </w:footnote>
  <w:footnote w:id="23">
    <w:p w:rsidR="000A2C6A" w:rsidRPr="006027E7" w:rsidRDefault="000A2C6A" w:rsidP="00216EDC">
      <w:pPr>
        <w:pStyle w:val="a7"/>
        <w:jc w:val="both"/>
      </w:pPr>
      <w:r w:rsidRPr="006027E7">
        <w:rPr>
          <w:rStyle w:val="a9"/>
        </w:rPr>
        <w:footnoteRef/>
      </w:r>
      <w:r w:rsidRPr="006027E7">
        <w:t xml:space="preserve"> Не заполняется, если Поставщик не является плательщиком НДС.</w:t>
      </w:r>
    </w:p>
  </w:footnote>
  <w:footnote w:id="24">
    <w:p w:rsidR="000A2C6A" w:rsidRPr="006027E7" w:rsidRDefault="000A2C6A" w:rsidP="00216EDC">
      <w:pPr>
        <w:pStyle w:val="a7"/>
        <w:jc w:val="both"/>
      </w:pPr>
      <w:r w:rsidRPr="006027E7">
        <w:rPr>
          <w:rStyle w:val="a9"/>
        </w:rPr>
        <w:footnoteRef/>
      </w:r>
      <w:r w:rsidRPr="006027E7">
        <w:t xml:space="preserve"> Не заполняется, если Поставщик не является плательщиком НДС.</w:t>
      </w:r>
    </w:p>
  </w:footnote>
  <w:footnote w:id="25">
    <w:p w:rsidR="000A2C6A" w:rsidRPr="006027E7" w:rsidRDefault="000A2C6A" w:rsidP="00216EDC">
      <w:pPr>
        <w:pStyle w:val="a7"/>
        <w:jc w:val="both"/>
      </w:pPr>
      <w:r w:rsidRPr="006027E7">
        <w:rPr>
          <w:rStyle w:val="a9"/>
        </w:rPr>
        <w:footnoteRef/>
      </w:r>
      <w:r w:rsidRPr="006027E7">
        <w:t xml:space="preserve"> Не заполняется, если Поставщик не является плательщиком НДС.</w:t>
      </w:r>
    </w:p>
  </w:footnote>
  <w:footnote w:id="26">
    <w:p w:rsidR="000A2C6A" w:rsidRDefault="000A2C6A" w:rsidP="00C71288">
      <w:pPr>
        <w:pStyle w:val="a7"/>
      </w:pPr>
      <w:r>
        <w:rPr>
          <w:rStyle w:val="a9"/>
        </w:rPr>
        <w:footnoteRef/>
      </w:r>
      <w:r>
        <w:t xml:space="preserve"> </w:t>
      </w:r>
      <w:r w:rsidRPr="00C71288">
        <w:rPr>
          <w:sz w:val="18"/>
          <w:szCs w:val="18"/>
        </w:rPr>
        <w:t>Указывается общая цена договора с учетом применяемой системы налогообложения.</w:t>
      </w:r>
    </w:p>
  </w:footnote>
  <w:footnote w:id="27">
    <w:p w:rsidR="000A2C6A" w:rsidRPr="00851704" w:rsidRDefault="000A2C6A" w:rsidP="00851704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28">
    <w:p w:rsidR="000A2C6A" w:rsidRDefault="000A2C6A" w:rsidP="00851704">
      <w:pPr>
        <w:pStyle w:val="a7"/>
        <w:jc w:val="both"/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29">
    <w:p w:rsidR="000A2C6A" w:rsidRPr="00851704" w:rsidRDefault="000A2C6A" w:rsidP="00851704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30">
    <w:p w:rsidR="000A2C6A" w:rsidRDefault="000A2C6A" w:rsidP="00851704">
      <w:pPr>
        <w:pStyle w:val="a7"/>
        <w:jc w:val="both"/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31">
    <w:p w:rsidR="000A2C6A" w:rsidRPr="00851704" w:rsidRDefault="000A2C6A" w:rsidP="00E31782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32">
    <w:p w:rsidR="000A2C6A" w:rsidRDefault="000A2C6A" w:rsidP="00E31782">
      <w:pPr>
        <w:pStyle w:val="a7"/>
        <w:jc w:val="both"/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33">
    <w:p w:rsidR="000A2C6A" w:rsidRPr="00851704" w:rsidRDefault="000A2C6A" w:rsidP="00082020">
      <w:pPr>
        <w:pStyle w:val="a7"/>
        <w:jc w:val="both"/>
        <w:rPr>
          <w:sz w:val="18"/>
          <w:szCs w:val="18"/>
        </w:rPr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34">
    <w:p w:rsidR="000A2C6A" w:rsidRDefault="000A2C6A" w:rsidP="00082020">
      <w:pPr>
        <w:pStyle w:val="a7"/>
        <w:jc w:val="both"/>
      </w:pPr>
      <w:r w:rsidRPr="00851704">
        <w:rPr>
          <w:rStyle w:val="a9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35">
    <w:p w:rsidR="000A2C6A" w:rsidRPr="00A8356D" w:rsidRDefault="000A2C6A" w:rsidP="00082020">
      <w:pPr>
        <w:pStyle w:val="a7"/>
        <w:jc w:val="both"/>
      </w:pPr>
      <w:r w:rsidRPr="00A8356D">
        <w:rPr>
          <w:rStyle w:val="a9"/>
        </w:rPr>
        <w:footnoteRef/>
      </w:r>
      <w:r w:rsidRPr="00A8356D">
        <w:t xml:space="preserve"> Если действующим внутренним документом АО «Почта России» установлен иной текст Комплаенс-оговорки, применяются положения, утвержденные таким внутренним документом.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9010330"/>
      <w:docPartObj>
        <w:docPartGallery w:val="Page Numbers (Top of Page)"/>
        <w:docPartUnique/>
      </w:docPartObj>
    </w:sdtPr>
    <w:sdtEndPr/>
    <w:sdtContent>
      <w:p w:rsidR="00D91C6C" w:rsidRDefault="005D22CF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23E95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6356035"/>
      <w:docPartObj>
        <w:docPartGallery w:val="Page Numbers (Top of Page)"/>
        <w:docPartUnique/>
      </w:docPartObj>
    </w:sdtPr>
    <w:sdtEndPr/>
    <w:sdtContent>
      <w:p w:rsidR="00D91C6C" w:rsidRDefault="005D22CF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D91C6C" w:rsidRDefault="00D91C6C">
    <w:pPr>
      <w:pStyle w:val="a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677D77"/>
    <w:multiLevelType w:val="multilevel"/>
    <w:tmpl w:val="1F5425E6"/>
    <w:lvl w:ilvl="0">
      <w:start w:val="1"/>
      <w:numFmt w:val="decimal"/>
      <w:pStyle w:val="LBArabic6"/>
      <w:lvlText w:val="(%1)"/>
      <w:lvlJc w:val="left"/>
      <w:pPr>
        <w:tabs>
          <w:tab w:val="num" w:pos="4241"/>
        </w:tabs>
        <w:ind w:left="4241" w:hanging="720"/>
      </w:pPr>
    </w:lvl>
    <w:lvl w:ilvl="1">
      <w:start w:val="1"/>
      <w:numFmt w:val="none"/>
      <w:lvlText w:val=""/>
      <w:lvlJc w:val="left"/>
      <w:pPr>
        <w:tabs>
          <w:tab w:val="num" w:pos="4313"/>
        </w:tabs>
        <w:ind w:left="4313" w:hanging="432"/>
      </w:pPr>
    </w:lvl>
    <w:lvl w:ilvl="2">
      <w:start w:val="1"/>
      <w:numFmt w:val="none"/>
      <w:lvlText w:val=""/>
      <w:lvlJc w:val="left"/>
      <w:pPr>
        <w:tabs>
          <w:tab w:val="num" w:pos="4745"/>
        </w:tabs>
        <w:ind w:left="4745" w:hanging="504"/>
      </w:pPr>
    </w:lvl>
    <w:lvl w:ilvl="3">
      <w:start w:val="1"/>
      <w:numFmt w:val="none"/>
      <w:lvlText w:val=""/>
      <w:lvlJc w:val="left"/>
      <w:pPr>
        <w:tabs>
          <w:tab w:val="num" w:pos="5321"/>
        </w:tabs>
        <w:ind w:left="5249" w:hanging="648"/>
      </w:pPr>
    </w:lvl>
    <w:lvl w:ilvl="4">
      <w:start w:val="1"/>
      <w:numFmt w:val="none"/>
      <w:lvlText w:val=""/>
      <w:lvlJc w:val="left"/>
      <w:pPr>
        <w:tabs>
          <w:tab w:val="num" w:pos="6041"/>
        </w:tabs>
        <w:ind w:left="5753" w:hanging="792"/>
      </w:pPr>
    </w:lvl>
    <w:lvl w:ilvl="5">
      <w:start w:val="1"/>
      <w:numFmt w:val="none"/>
      <w:lvlText w:val=""/>
      <w:lvlJc w:val="left"/>
      <w:pPr>
        <w:tabs>
          <w:tab w:val="num" w:pos="6401"/>
        </w:tabs>
        <w:ind w:left="6257" w:hanging="936"/>
      </w:pPr>
    </w:lvl>
    <w:lvl w:ilvl="6">
      <w:start w:val="1"/>
      <w:numFmt w:val="none"/>
      <w:lvlText w:val=""/>
      <w:lvlJc w:val="left"/>
      <w:pPr>
        <w:tabs>
          <w:tab w:val="num" w:pos="7121"/>
        </w:tabs>
        <w:ind w:left="676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81"/>
        </w:tabs>
        <w:ind w:left="726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01"/>
        </w:tabs>
        <w:ind w:left="7841" w:hanging="1440"/>
      </w:pPr>
    </w:lvl>
  </w:abstractNum>
  <w:abstractNum w:abstractNumId="1" w15:restartNumberingAfterBreak="0">
    <w:nsid w:val="827B5C32"/>
    <w:multiLevelType w:val="multilevel"/>
    <w:tmpl w:val="470AB3CE"/>
    <w:lvl w:ilvl="0">
      <w:start w:val="1"/>
      <w:numFmt w:val="lowerLetter"/>
      <w:pStyle w:val="LBRoman2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color w:val="000000"/>
        <w:spacing w:val="0"/>
        <w:position w:val="0"/>
        <w:sz w:val="22"/>
        <w:u w:val="none"/>
        <w:vertAlign w:val="baseline"/>
      </w:rPr>
    </w:lvl>
    <w:lvl w:ilvl="1">
      <w:start w:val="1"/>
      <w:numFmt w:val="none"/>
      <w:lvlText w:val=""/>
      <w:lvlJc w:val="left"/>
      <w:pPr>
        <w:tabs>
          <w:tab w:val="num" w:pos="1296"/>
        </w:tabs>
        <w:ind w:left="1296" w:hanging="576"/>
      </w:pPr>
    </w:lvl>
    <w:lvl w:ilvl="2">
      <w:start w:val="1"/>
      <w:numFmt w:val="none"/>
      <w:lvlText w:val="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1584"/>
        </w:tabs>
        <w:ind w:left="1584" w:hanging="864"/>
      </w:pPr>
    </w:lvl>
    <w:lvl w:ilvl="4">
      <w:start w:val="1"/>
      <w:numFmt w:val="none"/>
      <w:lvlText w:val=""/>
      <w:lvlJc w:val="left"/>
      <w:pPr>
        <w:tabs>
          <w:tab w:val="num" w:pos="1728"/>
        </w:tabs>
        <w:ind w:left="1728" w:hanging="1008"/>
      </w:pPr>
    </w:lvl>
    <w:lvl w:ilvl="5">
      <w:start w:val="1"/>
      <w:numFmt w:val="none"/>
      <w:lvlText w:val=""/>
      <w:lvlJc w:val="left"/>
      <w:pPr>
        <w:tabs>
          <w:tab w:val="num" w:pos="1872"/>
        </w:tabs>
        <w:ind w:left="1872" w:hanging="1152"/>
      </w:pPr>
    </w:lvl>
    <w:lvl w:ilvl="6">
      <w:start w:val="1"/>
      <w:numFmt w:val="none"/>
      <w:lvlText w:val=""/>
      <w:lvlJc w:val="left"/>
      <w:pPr>
        <w:tabs>
          <w:tab w:val="num" w:pos="2016"/>
        </w:tabs>
        <w:ind w:left="2016" w:hanging="1296"/>
      </w:pPr>
    </w:lvl>
    <w:lvl w:ilvl="7">
      <w:start w:val="1"/>
      <w:numFmt w:val="none"/>
      <w:lvlText w:val="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" w15:restartNumberingAfterBreak="0">
    <w:nsid w:val="82E8C598"/>
    <w:multiLevelType w:val="multilevel"/>
    <w:tmpl w:val="62745464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8975A127"/>
    <w:multiLevelType w:val="hybridMultilevel"/>
    <w:tmpl w:val="FA623E9E"/>
    <w:lvl w:ilvl="0" w:tplc="8F84546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170C43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738416C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A006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AE6D392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3A496F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00630F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6FAF02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A8800B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8A84D79D"/>
    <w:multiLevelType w:val="multilevel"/>
    <w:tmpl w:val="1C0651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8C6D8CFF"/>
    <w:multiLevelType w:val="multilevel"/>
    <w:tmpl w:val="DEBC6DF8"/>
    <w:lvl w:ilvl="0">
      <w:start w:val="1"/>
      <w:numFmt w:val="decimal"/>
      <w:pStyle w:val="LBArabic3"/>
      <w:lvlText w:val="(%1)"/>
      <w:lvlJc w:val="left"/>
      <w:pPr>
        <w:tabs>
          <w:tab w:val="num" w:pos="2160"/>
        </w:tabs>
        <w:ind w:left="2160" w:hanging="720"/>
      </w:pPr>
    </w:lvl>
    <w:lvl w:ilvl="1">
      <w:start w:val="1"/>
      <w:numFmt w:val="none"/>
      <w:lvlText w:val=""/>
      <w:lvlJc w:val="left"/>
      <w:pPr>
        <w:tabs>
          <w:tab w:val="num" w:pos="2232"/>
        </w:tabs>
        <w:ind w:left="2232" w:hanging="432"/>
      </w:pPr>
    </w:lvl>
    <w:lvl w:ilvl="2">
      <w:start w:val="1"/>
      <w:numFmt w:val="none"/>
      <w:lvlText w:val=""/>
      <w:lvlJc w:val="left"/>
      <w:pPr>
        <w:tabs>
          <w:tab w:val="num" w:pos="2664"/>
        </w:tabs>
        <w:ind w:left="2664" w:hanging="504"/>
      </w:pPr>
    </w:lvl>
    <w:lvl w:ilvl="3">
      <w:start w:val="1"/>
      <w:numFmt w:val="none"/>
      <w:lvlText w:val=""/>
      <w:lvlJc w:val="left"/>
      <w:pPr>
        <w:tabs>
          <w:tab w:val="num" w:pos="3240"/>
        </w:tabs>
        <w:ind w:left="3168" w:hanging="648"/>
      </w:pPr>
    </w:lvl>
    <w:lvl w:ilvl="4">
      <w:start w:val="1"/>
      <w:numFmt w:val="none"/>
      <w:lvlText w:val=""/>
      <w:lvlJc w:val="left"/>
      <w:pPr>
        <w:tabs>
          <w:tab w:val="num" w:pos="3960"/>
        </w:tabs>
        <w:ind w:left="3672" w:hanging="792"/>
      </w:pPr>
    </w:lvl>
    <w:lvl w:ilvl="5">
      <w:start w:val="1"/>
      <w:numFmt w:val="none"/>
      <w:lvlText w:val=""/>
      <w:lvlJc w:val="left"/>
      <w:pPr>
        <w:tabs>
          <w:tab w:val="num" w:pos="4320"/>
        </w:tabs>
        <w:ind w:left="4176" w:hanging="936"/>
      </w:pPr>
    </w:lvl>
    <w:lvl w:ilvl="6">
      <w:start w:val="1"/>
      <w:numFmt w:val="none"/>
      <w:lvlText w:val="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6" w15:restartNumberingAfterBreak="0">
    <w:nsid w:val="8EF1B012"/>
    <w:multiLevelType w:val="multilevel"/>
    <w:tmpl w:val="42EE03F0"/>
    <w:name w:val="l0"/>
    <w:lvl w:ilvl="0">
      <w:start w:val="1"/>
      <w:numFmt w:val="decimal"/>
      <w:pStyle w:val="LBGovstyle1doczillaStyle1"/>
      <w:lvlText w:val="%1."/>
      <w:lvlJc w:val="left"/>
      <w:pPr>
        <w:ind w:hanging="720"/>
      </w:pPr>
    </w:lvl>
    <w:lvl w:ilvl="1">
      <w:start w:val="1"/>
      <w:numFmt w:val="decimal"/>
      <w:pStyle w:val="LBGovstyle2doczillaStyle1"/>
      <w:lvlText w:val="%1.%2."/>
      <w:lvlJc w:val="left"/>
      <w:pPr>
        <w:ind w:left="720" w:hanging="720"/>
      </w:pPr>
    </w:lvl>
    <w:lvl w:ilvl="2">
      <w:start w:val="1"/>
      <w:numFmt w:val="decimal"/>
      <w:pStyle w:val="LBGovstyle3doczillaStyle1"/>
      <w:lvlText w:val="%1.%2.%3."/>
      <w:lvlJc w:val="left"/>
      <w:pPr>
        <w:ind w:left="720" w:hanging="720"/>
      </w:pPr>
    </w:lvl>
    <w:lvl w:ilvl="3">
      <w:start w:val="1"/>
      <w:numFmt w:val="decimal"/>
      <w:pStyle w:val="LBGovstyle4doczillaStyle1"/>
      <w:lvlText w:val="%1.%2.%3.%4."/>
      <w:lvlJc w:val="left"/>
      <w:pPr>
        <w:ind w:left="720" w:hanging="720"/>
      </w:pPr>
    </w:lvl>
    <w:lvl w:ilvl="4">
      <w:start w:val="1"/>
      <w:numFmt w:val="decimal"/>
      <w:pStyle w:val="LBGovstyle5doczillaStyle1"/>
      <w:lvlText w:val="(%5)"/>
      <w:lvlJc w:val="left"/>
      <w:pPr>
        <w:ind w:left="1440" w:hanging="720"/>
      </w:pPr>
    </w:lvl>
    <w:lvl w:ilvl="5">
      <w:start w:val="1"/>
      <w:numFmt w:val="bullet"/>
      <w:lvlText w:val=""/>
      <w:lvlJc w:val="left"/>
      <w:pPr>
        <w:ind w:left="1440" w:hanging="720"/>
      </w:pPr>
      <w:rPr>
        <w:rFonts w:ascii="Symbol" w:hAnsi="Symbol"/>
      </w:rPr>
    </w:lvl>
    <w:lvl w:ilvl="6">
      <w:start w:val="1"/>
      <w:numFmt w:val="bullet"/>
      <w:pStyle w:val="LBGovstyle6doczillaStyle1"/>
      <w:lvlText w:val=""/>
      <w:lvlJc w:val="left"/>
      <w:pPr>
        <w:ind w:left="1440" w:hanging="72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ind w:left="720" w:hanging="720"/>
      </w:pPr>
    </w:lvl>
    <w:lvl w:ilvl="8">
      <w:start w:val="1"/>
      <w:numFmt w:val="lowerRoman"/>
      <w:lvlText w:val="%9."/>
      <w:lvlJc w:val="right"/>
      <w:pPr>
        <w:ind w:left="720" w:hanging="720"/>
      </w:pPr>
    </w:lvl>
  </w:abstractNum>
  <w:abstractNum w:abstractNumId="7" w15:restartNumberingAfterBreak="0">
    <w:nsid w:val="9205FE1B"/>
    <w:multiLevelType w:val="multilevel"/>
    <w:tmpl w:val="69BE35DE"/>
    <w:lvl w:ilvl="0">
      <w:start w:val="1"/>
      <w:numFmt w:val="decimal"/>
      <w:pStyle w:val="LBSchedule1"/>
      <w:lvlText w:val="%1."/>
      <w:lvlJc w:val="center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sz w:val="22"/>
        <w:u w:val="none"/>
      </w:rPr>
    </w:lvl>
    <w:lvl w:ilvl="1">
      <w:start w:val="1"/>
      <w:numFmt w:val="decimal"/>
      <w:pStyle w:val="LBSchedule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u w:val="none"/>
      </w:rPr>
    </w:lvl>
    <w:lvl w:ilvl="2">
      <w:start w:val="1"/>
      <w:numFmt w:val="lowerLetter"/>
      <w:pStyle w:val="LBSchedule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LBSchedule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LBSchedule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985F138E"/>
    <w:multiLevelType w:val="multilevel"/>
    <w:tmpl w:val="E188A516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A0864079"/>
    <w:multiLevelType w:val="multilevel"/>
    <w:tmpl w:val="AD88DA96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A54B66EE"/>
    <w:multiLevelType w:val="multilevel"/>
    <w:tmpl w:val="44E8F82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3981"/>
        </w:tabs>
        <w:ind w:left="3981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</w:lvl>
    <w:lvl w:ilvl="6">
      <w:start w:val="1"/>
      <w:numFmt w:val="upperRoman"/>
      <w:lvlText w:val="(%7)"/>
      <w:lvlJc w:val="left"/>
      <w:pPr>
        <w:tabs>
          <w:tab w:val="num" w:pos="4321"/>
        </w:tabs>
        <w:ind w:left="4321" w:hanging="721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ADFA36D1"/>
    <w:multiLevelType w:val="multilevel"/>
    <w:tmpl w:val="FB6AD614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B2BE3F5B"/>
    <w:multiLevelType w:val="multilevel"/>
    <w:tmpl w:val="7EA86112"/>
    <w:lvl w:ilvl="0">
      <w:start w:val="1"/>
      <w:numFmt w:val="decimal"/>
      <w:pStyle w:val="LBArabic5"/>
      <w:lvlText w:val="(%1)"/>
      <w:lvlJc w:val="left"/>
      <w:pPr>
        <w:tabs>
          <w:tab w:val="num" w:pos="3578"/>
        </w:tabs>
        <w:ind w:left="3578" w:hanging="720"/>
      </w:pPr>
    </w:lvl>
    <w:lvl w:ilvl="1">
      <w:start w:val="1"/>
      <w:numFmt w:val="none"/>
      <w:lvlText w:val=""/>
      <w:lvlJc w:val="left"/>
      <w:pPr>
        <w:tabs>
          <w:tab w:val="num" w:pos="3650"/>
        </w:tabs>
        <w:ind w:left="3650" w:hanging="432"/>
      </w:pPr>
    </w:lvl>
    <w:lvl w:ilvl="2">
      <w:start w:val="1"/>
      <w:numFmt w:val="none"/>
      <w:lvlText w:val=""/>
      <w:lvlJc w:val="left"/>
      <w:pPr>
        <w:tabs>
          <w:tab w:val="num" w:pos="4082"/>
        </w:tabs>
        <w:ind w:left="4082" w:hanging="504"/>
      </w:pPr>
    </w:lvl>
    <w:lvl w:ilvl="3">
      <w:start w:val="1"/>
      <w:numFmt w:val="none"/>
      <w:lvlText w:val=""/>
      <w:lvlJc w:val="left"/>
      <w:pPr>
        <w:tabs>
          <w:tab w:val="num" w:pos="4658"/>
        </w:tabs>
        <w:ind w:left="4586" w:hanging="648"/>
      </w:pPr>
    </w:lvl>
    <w:lvl w:ilvl="4">
      <w:start w:val="1"/>
      <w:numFmt w:val="none"/>
      <w:lvlText w:val=""/>
      <w:lvlJc w:val="left"/>
      <w:pPr>
        <w:tabs>
          <w:tab w:val="num" w:pos="5378"/>
        </w:tabs>
        <w:ind w:left="5090" w:hanging="792"/>
      </w:pPr>
    </w:lvl>
    <w:lvl w:ilvl="5">
      <w:start w:val="1"/>
      <w:numFmt w:val="none"/>
      <w:lvlText w:val=""/>
      <w:lvlJc w:val="left"/>
      <w:pPr>
        <w:tabs>
          <w:tab w:val="num" w:pos="5738"/>
        </w:tabs>
        <w:ind w:left="5594" w:hanging="936"/>
      </w:pPr>
    </w:lvl>
    <w:lvl w:ilvl="6">
      <w:start w:val="1"/>
      <w:numFmt w:val="none"/>
      <w:lvlText w:val=""/>
      <w:lvlJc w:val="left"/>
      <w:pPr>
        <w:tabs>
          <w:tab w:val="num" w:pos="6458"/>
        </w:tabs>
        <w:ind w:left="60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18"/>
        </w:tabs>
        <w:ind w:left="66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38"/>
        </w:tabs>
        <w:ind w:left="7178" w:hanging="1440"/>
      </w:pPr>
    </w:lvl>
  </w:abstractNum>
  <w:abstractNum w:abstractNumId="13" w15:restartNumberingAfterBreak="0">
    <w:nsid w:val="BFC9010A"/>
    <w:multiLevelType w:val="multilevel"/>
    <w:tmpl w:val="5276FA00"/>
    <w:lvl w:ilvl="0">
      <w:start w:val="1"/>
      <w:numFmt w:val="decimal"/>
      <w:lvlText w:val="%1."/>
      <w:lvlJc w:val="left"/>
      <w:pPr>
        <w:ind w:left="851" w:hanging="851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lowerRoman"/>
      <w:lvlText w:val="(%5)"/>
      <w:lvlJc w:val="left"/>
      <w:pPr>
        <w:tabs>
          <w:tab w:val="num" w:pos="5670"/>
        </w:tabs>
        <w:ind w:left="851" w:hanging="851"/>
      </w:pPr>
    </w:lvl>
    <w:lvl w:ilvl="5">
      <w:start w:val="1"/>
      <w:numFmt w:val="bullet"/>
      <w:lvlText w:val=""/>
      <w:lvlJc w:val="left"/>
      <w:pPr>
        <w:ind w:left="851" w:hanging="851"/>
      </w:pPr>
      <w:rPr>
        <w:rFonts w:ascii="Symbol" w:hAnsi="Symbol"/>
      </w:rPr>
    </w:lvl>
    <w:lvl w:ilvl="6">
      <w:start w:val="1"/>
      <w:numFmt w:val="bullet"/>
      <w:pStyle w:val="LBGovstyle6"/>
      <w:lvlText w:val=""/>
      <w:lvlJc w:val="left"/>
      <w:pPr>
        <w:ind w:left="851" w:hanging="851"/>
      </w:pPr>
      <w:rPr>
        <w:rFonts w:ascii="Symbol" w:hAnsi="Symbol"/>
        <w:color w:val="auto"/>
      </w:rPr>
    </w:lvl>
    <w:lvl w:ilvl="7">
      <w:start w:val="1"/>
      <w:numFmt w:val="lowerLetter"/>
      <w:lvlText w:val="%8."/>
      <w:lvlJc w:val="left"/>
      <w:pPr>
        <w:ind w:left="851" w:hanging="851"/>
      </w:pPr>
    </w:lvl>
    <w:lvl w:ilvl="8">
      <w:start w:val="1"/>
      <w:numFmt w:val="lowerRoman"/>
      <w:lvlText w:val="%9."/>
      <w:lvlJc w:val="right"/>
      <w:pPr>
        <w:ind w:left="851" w:hanging="851"/>
      </w:pPr>
    </w:lvl>
  </w:abstractNum>
  <w:abstractNum w:abstractNumId="14" w15:restartNumberingAfterBreak="0">
    <w:nsid w:val="C42EFDED"/>
    <w:multiLevelType w:val="multilevel"/>
    <w:tmpl w:val="55F4D9CA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D749745D"/>
    <w:multiLevelType w:val="multilevel"/>
    <w:tmpl w:val="DBFE5B82"/>
    <w:lvl w:ilvl="0">
      <w:start w:val="1"/>
      <w:numFmt w:val="decimal"/>
      <w:pStyle w:val="LBScheduleParties-Alt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DC661429"/>
    <w:multiLevelType w:val="multilevel"/>
    <w:tmpl w:val="1674C15C"/>
    <w:lvl w:ilvl="0">
      <w:start w:val="1"/>
      <w:numFmt w:val="decimal"/>
      <w:pStyle w:val="LBArabic4"/>
      <w:lvlText w:val="(%1)"/>
      <w:lvlJc w:val="left"/>
      <w:pPr>
        <w:tabs>
          <w:tab w:val="num" w:pos="2880"/>
        </w:tabs>
        <w:ind w:left="2880" w:hanging="720"/>
      </w:pPr>
    </w:lvl>
    <w:lvl w:ilvl="1">
      <w:start w:val="1"/>
      <w:numFmt w:val="none"/>
      <w:lvlText w:val=""/>
      <w:lvlJc w:val="left"/>
      <w:pPr>
        <w:tabs>
          <w:tab w:val="num" w:pos="2952"/>
        </w:tabs>
        <w:ind w:left="2952" w:hanging="432"/>
      </w:pPr>
    </w:lvl>
    <w:lvl w:ilvl="2">
      <w:start w:val="1"/>
      <w:numFmt w:val="none"/>
      <w:lvlText w:val=""/>
      <w:lvlJc w:val="left"/>
      <w:pPr>
        <w:tabs>
          <w:tab w:val="num" w:pos="3384"/>
        </w:tabs>
        <w:ind w:left="3384" w:hanging="504"/>
      </w:pPr>
    </w:lvl>
    <w:lvl w:ilvl="3">
      <w:start w:val="1"/>
      <w:numFmt w:val="none"/>
      <w:lvlText w:val=""/>
      <w:lvlJc w:val="left"/>
      <w:pPr>
        <w:tabs>
          <w:tab w:val="num" w:pos="3960"/>
        </w:tabs>
        <w:ind w:left="3888" w:hanging="648"/>
      </w:pPr>
    </w:lvl>
    <w:lvl w:ilvl="4">
      <w:start w:val="1"/>
      <w:numFmt w:val="none"/>
      <w:lvlText w:val=""/>
      <w:lvlJc w:val="left"/>
      <w:pPr>
        <w:tabs>
          <w:tab w:val="num" w:pos="4680"/>
        </w:tabs>
        <w:ind w:left="4392" w:hanging="792"/>
      </w:pPr>
    </w:lvl>
    <w:lvl w:ilvl="5">
      <w:start w:val="1"/>
      <w:numFmt w:val="none"/>
      <w:lvlText w:val=""/>
      <w:lvlJc w:val="left"/>
      <w:pPr>
        <w:tabs>
          <w:tab w:val="num" w:pos="5040"/>
        </w:tabs>
        <w:ind w:left="4896" w:hanging="936"/>
      </w:pPr>
    </w:lvl>
    <w:lvl w:ilvl="6">
      <w:start w:val="1"/>
      <w:numFmt w:val="none"/>
      <w:lvlText w:val=""/>
      <w:lvlJc w:val="left"/>
      <w:pPr>
        <w:tabs>
          <w:tab w:val="num" w:pos="576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59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480" w:hanging="1440"/>
      </w:pPr>
    </w:lvl>
  </w:abstractNum>
  <w:abstractNum w:abstractNumId="17" w15:restartNumberingAfterBreak="0">
    <w:nsid w:val="E83E84F9"/>
    <w:multiLevelType w:val="multilevel"/>
    <w:tmpl w:val="7DFCC4A0"/>
    <w:lvl w:ilvl="0">
      <w:start w:val="1"/>
      <w:numFmt w:val="decimal"/>
      <w:pStyle w:val="LBSchedule1-Alt"/>
      <w:lvlText w:val="%1."/>
      <w:lvlJc w:val="left"/>
      <w:pPr>
        <w:ind w:left="720" w:hanging="720"/>
      </w:pPr>
      <w:rPr>
        <w:b/>
        <w:i w:val="0"/>
      </w:rPr>
    </w:lvl>
    <w:lvl w:ilvl="1">
      <w:start w:val="1"/>
      <w:numFmt w:val="decimal"/>
      <w:pStyle w:val="LBSchedule2-Alt"/>
      <w:lvlText w:val="%1.%2."/>
      <w:lvlJc w:val="left"/>
      <w:pPr>
        <w:ind w:left="720" w:hanging="720"/>
      </w:pPr>
    </w:lvl>
    <w:lvl w:ilvl="2">
      <w:start w:val="1"/>
      <w:numFmt w:val="decimal"/>
      <w:pStyle w:val="LBSchedule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Schedule3-Alt"/>
      <w:lvlText w:val="(%4)"/>
      <w:lvlJc w:val="left"/>
      <w:pPr>
        <w:ind w:left="1440" w:hanging="720"/>
      </w:pPr>
    </w:lvl>
    <w:lvl w:ilvl="4">
      <w:start w:val="1"/>
      <w:numFmt w:val="lowerRoman"/>
      <w:pStyle w:val="LBSchedule4-Alt"/>
      <w:lvlText w:val="(%5)"/>
      <w:lvlJc w:val="left"/>
      <w:pPr>
        <w:ind w:left="2160" w:hanging="720"/>
      </w:pPr>
    </w:lvl>
    <w:lvl w:ilvl="5">
      <w:start w:val="1"/>
      <w:numFmt w:val="upperLetter"/>
      <w:pStyle w:val="LBSchedule5-Alt"/>
      <w:lvlText w:val="(%6)"/>
      <w:lvlJc w:val="left"/>
      <w:pPr>
        <w:ind w:left="2880" w:hanging="72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8" w15:restartNumberingAfterBreak="0">
    <w:nsid w:val="ECAFB7C8"/>
    <w:multiLevelType w:val="hybridMultilevel"/>
    <w:tmpl w:val="CD1C27F0"/>
    <w:lvl w:ilvl="0" w:tplc="A7C4A5BE">
      <w:start w:val="1"/>
      <w:numFmt w:val="decimal"/>
      <w:lvlText w:val="%1."/>
      <w:lvlJc w:val="left"/>
      <w:pPr>
        <w:ind w:left="1654" w:hanging="945"/>
      </w:pPr>
      <w:rPr>
        <w:b w:val="0"/>
        <w:i w:val="0"/>
        <w:sz w:val="24"/>
      </w:rPr>
    </w:lvl>
    <w:lvl w:ilvl="1" w:tplc="EF2E5828">
      <w:start w:val="1"/>
      <w:numFmt w:val="lowerLetter"/>
      <w:lvlText w:val="%2."/>
      <w:lvlJc w:val="left"/>
      <w:pPr>
        <w:ind w:left="1440" w:hanging="360"/>
      </w:pPr>
    </w:lvl>
    <w:lvl w:ilvl="2" w:tplc="6FAEC148">
      <w:start w:val="1"/>
      <w:numFmt w:val="lowerRoman"/>
      <w:lvlText w:val="%3."/>
      <w:lvlJc w:val="right"/>
      <w:pPr>
        <w:ind w:left="2160" w:hanging="180"/>
      </w:pPr>
    </w:lvl>
    <w:lvl w:ilvl="3" w:tplc="59D000C2">
      <w:start w:val="1"/>
      <w:numFmt w:val="decimal"/>
      <w:lvlText w:val="%4."/>
      <w:lvlJc w:val="left"/>
      <w:pPr>
        <w:ind w:left="2880" w:hanging="360"/>
      </w:pPr>
    </w:lvl>
    <w:lvl w:ilvl="4" w:tplc="4910782A">
      <w:start w:val="1"/>
      <w:numFmt w:val="lowerLetter"/>
      <w:lvlText w:val="%5."/>
      <w:lvlJc w:val="left"/>
      <w:pPr>
        <w:ind w:left="3600" w:hanging="360"/>
      </w:pPr>
    </w:lvl>
    <w:lvl w:ilvl="5" w:tplc="4A541090">
      <w:start w:val="1"/>
      <w:numFmt w:val="lowerRoman"/>
      <w:lvlText w:val="%6."/>
      <w:lvlJc w:val="right"/>
      <w:pPr>
        <w:ind w:left="4320" w:hanging="180"/>
      </w:pPr>
    </w:lvl>
    <w:lvl w:ilvl="6" w:tplc="CA0A6D22">
      <w:start w:val="1"/>
      <w:numFmt w:val="decimal"/>
      <w:lvlText w:val="%7."/>
      <w:lvlJc w:val="left"/>
      <w:pPr>
        <w:ind w:left="5040" w:hanging="360"/>
      </w:pPr>
    </w:lvl>
    <w:lvl w:ilvl="7" w:tplc="0FACBAA2">
      <w:start w:val="1"/>
      <w:numFmt w:val="lowerLetter"/>
      <w:lvlText w:val="%8."/>
      <w:lvlJc w:val="left"/>
      <w:pPr>
        <w:ind w:left="5760" w:hanging="360"/>
      </w:pPr>
    </w:lvl>
    <w:lvl w:ilvl="8" w:tplc="488A6E8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F6E465FA"/>
    <w:multiLevelType w:val="multilevel"/>
    <w:tmpl w:val="E1224F3C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20" w15:restartNumberingAfterBreak="0">
    <w:nsid w:val="F9B254A9"/>
    <w:multiLevelType w:val="multilevel"/>
    <w:tmpl w:val="230E4B2C"/>
    <w:lvl w:ilvl="0">
      <w:start w:val="1"/>
      <w:numFmt w:val="decimal"/>
      <w:pStyle w:val="LBArabic1-Alt"/>
      <w:lvlText w:val="(%1)"/>
      <w:lvlJc w:val="left"/>
      <w:pPr>
        <w:ind w:left="720" w:hanging="720"/>
      </w:pPr>
    </w:lvl>
    <w:lvl w:ilvl="1">
      <w:start w:val="1"/>
      <w:numFmt w:val="decimal"/>
      <w:pStyle w:val="LBArabic2-Alt"/>
      <w:lvlText w:val="(%2)"/>
      <w:lvlJc w:val="left"/>
      <w:pPr>
        <w:ind w:left="1440" w:hanging="720"/>
      </w:pPr>
    </w:lvl>
    <w:lvl w:ilvl="2">
      <w:start w:val="1"/>
      <w:numFmt w:val="decimal"/>
      <w:pStyle w:val="LBArabic3-Alt"/>
      <w:lvlText w:val="(%3)"/>
      <w:lvlJc w:val="left"/>
      <w:pPr>
        <w:tabs>
          <w:tab w:val="num" w:pos="1440"/>
        </w:tabs>
        <w:ind w:left="2160" w:hanging="720"/>
      </w:pPr>
    </w:lvl>
    <w:lvl w:ilvl="3">
      <w:start w:val="1"/>
      <w:numFmt w:val="decimal"/>
      <w:pStyle w:val="LBArabic4-Alt"/>
      <w:lvlText w:val="(%4)"/>
      <w:lvlJc w:val="left"/>
      <w:pPr>
        <w:tabs>
          <w:tab w:val="num" w:pos="2160"/>
        </w:tabs>
        <w:ind w:left="2880" w:hanging="720"/>
      </w:pPr>
    </w:lvl>
    <w:lvl w:ilvl="4">
      <w:start w:val="1"/>
      <w:numFmt w:val="decimal"/>
      <w:pStyle w:val="LBArabic5-Alt"/>
      <w:lvlText w:val="(%5)"/>
      <w:lvlJc w:val="left"/>
      <w:pPr>
        <w:tabs>
          <w:tab w:val="num" w:pos="2880"/>
        </w:tabs>
        <w:ind w:left="3600" w:hanging="720"/>
      </w:pPr>
    </w:lvl>
    <w:lvl w:ilvl="5">
      <w:start w:val="1"/>
      <w:numFmt w:val="decimal"/>
      <w:pStyle w:val="LBArabic6-Alt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FA3F8E5C"/>
    <w:multiLevelType w:val="multilevel"/>
    <w:tmpl w:val="2B8CF762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37A26C0"/>
    <w:multiLevelType w:val="multilevel"/>
    <w:tmpl w:val="05FC0ADE"/>
    <w:lvl w:ilvl="0">
      <w:start w:val="1"/>
      <w:numFmt w:val="upperLetter"/>
      <w:pStyle w:val="Recitals-Alt"/>
      <w:lvlText w:val="(%1)"/>
      <w:lvlJc w:val="left"/>
      <w:pPr>
        <w:ind w:left="720" w:hanging="720"/>
      </w:pPr>
    </w:lvl>
    <w:lvl w:ilvl="1">
      <w:start w:val="1"/>
      <w:numFmt w:val="decimal"/>
      <w:pStyle w:val="Parties-Alt"/>
      <w:lvlText w:val="(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546C872"/>
    <w:multiLevelType w:val="multilevel"/>
    <w:tmpl w:val="38C42AC2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2D44D51"/>
    <w:multiLevelType w:val="multilevel"/>
    <w:tmpl w:val="D948560C"/>
    <w:lvl w:ilvl="0">
      <w:start w:val="1"/>
      <w:numFmt w:val="decimal"/>
      <w:pStyle w:val="LBGovstyle1"/>
      <w:lvlText w:val="%1."/>
      <w:lvlJc w:val="left"/>
      <w:pPr>
        <w:ind w:left="0" w:firstLine="0"/>
      </w:pPr>
    </w:lvl>
    <w:lvl w:ilvl="1">
      <w:start w:val="1"/>
      <w:numFmt w:val="decimal"/>
      <w:pStyle w:val="LBGovstyle2"/>
      <w:lvlText w:val="%1.%2."/>
      <w:lvlJc w:val="left"/>
      <w:pPr>
        <w:ind w:left="0" w:firstLine="72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pStyle w:val="LBGovstyle3"/>
      <w:lvlText w:val="%1.%2.%3."/>
      <w:lvlJc w:val="left"/>
      <w:pPr>
        <w:ind w:left="0" w:firstLine="720"/>
      </w:pPr>
    </w:lvl>
    <w:lvl w:ilvl="3">
      <w:start w:val="1"/>
      <w:numFmt w:val="decimal"/>
      <w:pStyle w:val="LBGovstyle4"/>
      <w:lvlText w:val="%1.%2.%3.%4."/>
      <w:lvlJc w:val="left"/>
      <w:pPr>
        <w:ind w:left="0" w:firstLine="720"/>
      </w:pPr>
    </w:lvl>
    <w:lvl w:ilvl="4">
      <w:start w:val="1"/>
      <w:numFmt w:val="lowerRoman"/>
      <w:pStyle w:val="LBGovstyle5"/>
      <w:lvlText w:val="(%5)"/>
      <w:lvlJc w:val="left"/>
      <w:pPr>
        <w:ind w:left="0" w:firstLine="72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5D6C896"/>
    <w:multiLevelType w:val="multilevel"/>
    <w:tmpl w:val="8B5CB4D8"/>
    <w:lvl w:ilvl="0">
      <w:start w:val="1"/>
      <w:numFmt w:val="decimal"/>
      <w:pStyle w:val="LBSimple1-Alt"/>
      <w:lvlText w:val="%1."/>
      <w:lvlJc w:val="left"/>
      <w:pPr>
        <w:ind w:left="851" w:hanging="851"/>
      </w:pPr>
    </w:lvl>
    <w:lvl w:ilvl="1">
      <w:start w:val="1"/>
      <w:numFmt w:val="decimal"/>
      <w:pStyle w:val="LBSimple2-Alt"/>
      <w:lvlText w:val="%1.%2."/>
      <w:lvlJc w:val="left"/>
      <w:pPr>
        <w:ind w:left="851" w:hanging="851"/>
      </w:pPr>
    </w:lvl>
    <w:lvl w:ilvl="2">
      <w:start w:val="1"/>
      <w:numFmt w:val="lowerRoman"/>
      <w:pStyle w:val="LBSimple3-Alt"/>
      <w:lvlText w:val="%3)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EA244DC"/>
    <w:multiLevelType w:val="multilevel"/>
    <w:tmpl w:val="33EE924C"/>
    <w:lvl w:ilvl="0">
      <w:start w:val="1"/>
      <w:numFmt w:val="decimal"/>
      <w:pStyle w:val="LBScheduleParties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FA17598"/>
    <w:multiLevelType w:val="multilevel"/>
    <w:tmpl w:val="E03E281A"/>
    <w:lvl w:ilvl="0">
      <w:start w:val="1"/>
      <w:numFmt w:val="decimal"/>
      <w:pStyle w:val="LBHeading1"/>
      <w:lvlText w:val="%1."/>
      <w:lvlJc w:val="center"/>
      <w:pPr>
        <w:ind w:left="0" w:firstLine="0"/>
      </w:pPr>
    </w:lvl>
    <w:lvl w:ilvl="1">
      <w:start w:val="1"/>
      <w:numFmt w:val="decimal"/>
      <w:pStyle w:val="LBHeading2"/>
      <w:lvlText w:val="%1.%2"/>
      <w:lvlJc w:val="left"/>
      <w:pPr>
        <w:ind w:left="720" w:hanging="720"/>
      </w:pPr>
    </w:lvl>
    <w:lvl w:ilvl="2">
      <w:start w:val="1"/>
      <w:numFmt w:val="decimal"/>
      <w:pStyle w:val="LBHeading3-111"/>
      <w:lvlText w:val="%1.%2.%3"/>
      <w:lvlJc w:val="left"/>
      <w:pPr>
        <w:ind w:left="720" w:hanging="720"/>
      </w:pPr>
    </w:lvl>
    <w:lvl w:ilvl="3">
      <w:start w:val="1"/>
      <w:numFmt w:val="lowerLetter"/>
      <w:pStyle w:val="LBHeading3"/>
      <w:lvlText w:val="(%4)"/>
      <w:lvlJc w:val="left"/>
      <w:pPr>
        <w:ind w:left="2160" w:hanging="720"/>
      </w:pPr>
    </w:lvl>
    <w:lvl w:ilvl="4">
      <w:start w:val="1"/>
      <w:numFmt w:val="lowerRoman"/>
      <w:pStyle w:val="LBHeading4"/>
      <w:lvlText w:val="(%5)"/>
      <w:lvlJc w:val="left"/>
      <w:pPr>
        <w:tabs>
          <w:tab w:val="num" w:pos="2160"/>
        </w:tabs>
        <w:ind w:left="2880" w:hanging="720"/>
      </w:pPr>
    </w:lvl>
    <w:lvl w:ilvl="5">
      <w:start w:val="1"/>
      <w:numFmt w:val="upperLetter"/>
      <w:pStyle w:val="LBHeading5"/>
      <w:lvlText w:val="(%6)"/>
      <w:lvlJc w:val="left"/>
      <w:pPr>
        <w:ind w:left="720" w:hanging="720"/>
      </w:pPr>
    </w:lvl>
    <w:lvl w:ilvl="6">
      <w:start w:val="1"/>
      <w:numFmt w:val="decimal"/>
      <w:lvlText w:val="%7."/>
      <w:lvlJc w:val="left"/>
      <w:pPr>
        <w:ind w:left="720" w:hanging="720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720" w:hanging="720"/>
      </w:pPr>
    </w:lvl>
  </w:abstractNum>
  <w:abstractNum w:abstractNumId="28" w15:restartNumberingAfterBreak="0">
    <w:nsid w:val="56D12499"/>
    <w:multiLevelType w:val="multilevel"/>
    <w:tmpl w:val="EFBCA04A"/>
    <w:lvl w:ilvl="0">
      <w:start w:val="1"/>
      <w:numFmt w:val="decimal"/>
      <w:pStyle w:val="LBArabic2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720" w:firstLine="0"/>
      </w:pPr>
    </w:lvl>
    <w:lvl w:ilvl="3">
      <w:start w:val="1"/>
      <w:numFmt w:val="none"/>
      <w:suff w:val="nothing"/>
      <w:lvlText w:val=""/>
      <w:lvlJc w:val="left"/>
      <w:pPr>
        <w:ind w:left="720" w:firstLine="0"/>
      </w:pPr>
    </w:lvl>
    <w:lvl w:ilvl="4">
      <w:start w:val="1"/>
      <w:numFmt w:val="none"/>
      <w:suff w:val="nothing"/>
      <w:lvlText w:val=""/>
      <w:lvlJc w:val="left"/>
      <w:pPr>
        <w:ind w:left="720" w:firstLine="0"/>
      </w:pPr>
    </w:lvl>
    <w:lvl w:ilvl="5">
      <w:start w:val="1"/>
      <w:numFmt w:val="none"/>
      <w:suff w:val="nothing"/>
      <w:lvlText w:val=""/>
      <w:lvlJc w:val="left"/>
      <w:pPr>
        <w:ind w:left="720" w:firstLine="0"/>
      </w:pPr>
    </w:lvl>
    <w:lvl w:ilvl="6">
      <w:start w:val="1"/>
      <w:numFmt w:val="none"/>
      <w:suff w:val="nothing"/>
      <w:lvlText w:val=""/>
      <w:lvlJc w:val="left"/>
      <w:pPr>
        <w:ind w:left="720" w:firstLine="0"/>
      </w:pPr>
    </w:lvl>
    <w:lvl w:ilvl="7">
      <w:start w:val="1"/>
      <w:numFmt w:val="none"/>
      <w:suff w:val="nothing"/>
      <w:lvlText w:val=""/>
      <w:lvlJc w:val="left"/>
      <w:pPr>
        <w:ind w:left="720" w:firstLine="0"/>
      </w:pPr>
    </w:lvl>
    <w:lvl w:ilvl="8">
      <w:start w:val="1"/>
      <w:numFmt w:val="none"/>
      <w:suff w:val="nothing"/>
      <w:lvlText w:val=""/>
      <w:lvlJc w:val="left"/>
      <w:pPr>
        <w:ind w:left="720" w:firstLine="0"/>
      </w:pPr>
    </w:lvl>
  </w:abstractNum>
  <w:abstractNum w:abstractNumId="29" w15:restartNumberingAfterBreak="0">
    <w:nsid w:val="577016F4"/>
    <w:multiLevelType w:val="multilevel"/>
    <w:tmpl w:val="AA80894E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ADD038"/>
    <w:multiLevelType w:val="multilevel"/>
    <w:tmpl w:val="F0E2B37E"/>
    <w:lvl w:ilvl="0">
      <w:start w:val="1"/>
      <w:numFmt w:val="decimal"/>
      <w:pStyle w:val="LBHeading1-Alt"/>
      <w:lvlText w:val="%1."/>
      <w:lvlJc w:val="center"/>
      <w:pPr>
        <w:ind w:left="0" w:firstLine="0"/>
      </w:pPr>
    </w:lvl>
    <w:lvl w:ilvl="1">
      <w:start w:val="1"/>
      <w:numFmt w:val="decimal"/>
      <w:pStyle w:val="LBHeading2-Alt"/>
      <w:lvlText w:val="%1.%2."/>
      <w:lvlJc w:val="left"/>
      <w:pPr>
        <w:ind w:left="720" w:hanging="720"/>
      </w:pPr>
    </w:lvl>
    <w:lvl w:ilvl="2">
      <w:start w:val="1"/>
      <w:numFmt w:val="decimal"/>
      <w:pStyle w:val="LBHeading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Heading3-Alt"/>
      <w:lvlText w:val="(%4)"/>
      <w:lvlJc w:val="left"/>
      <w:pPr>
        <w:ind w:left="2160" w:hanging="720"/>
      </w:pPr>
    </w:lvl>
    <w:lvl w:ilvl="4">
      <w:start w:val="1"/>
      <w:numFmt w:val="lowerRoman"/>
      <w:pStyle w:val="LBHeading4-Alt"/>
      <w:lvlText w:val="(%5)"/>
      <w:lvlJc w:val="left"/>
      <w:pPr>
        <w:ind w:left="2880" w:hanging="720"/>
      </w:pPr>
    </w:lvl>
    <w:lvl w:ilvl="5">
      <w:start w:val="1"/>
      <w:numFmt w:val="upperLetter"/>
      <w:pStyle w:val="LBHeading5-Alt"/>
      <w:lvlText w:val="(%6)"/>
      <w:lvlJc w:val="left"/>
      <w:pPr>
        <w:ind w:left="720" w:hanging="720"/>
      </w:pPr>
    </w:lvl>
    <w:lvl w:ilvl="6">
      <w:start w:val="1"/>
      <w:numFmt w:val="decimal"/>
      <w:lvlText w:val="%1.%2.%3.%4.%5.%6.%7."/>
      <w:lvlJc w:val="left"/>
      <w:pPr>
        <w:ind w:left="720" w:hanging="720"/>
      </w:pPr>
    </w:lvl>
    <w:lvl w:ilvl="7">
      <w:start w:val="1"/>
      <w:numFmt w:val="decimal"/>
      <w:lvlText w:val="%1.%2.%3.%4.%5.%6.%7.%8."/>
      <w:lvlJc w:val="left"/>
      <w:pPr>
        <w:ind w:left="720" w:hanging="720"/>
      </w:pPr>
    </w:lvl>
    <w:lvl w:ilvl="8">
      <w:start w:val="1"/>
      <w:numFmt w:val="decimal"/>
      <w:lvlText w:val="%1.%2.%3.%4.%5.%6.%7.%8.%9."/>
      <w:lvlJc w:val="left"/>
      <w:pPr>
        <w:ind w:left="720" w:hanging="720"/>
      </w:pPr>
    </w:lvl>
  </w:abstractNum>
  <w:abstractNum w:abstractNumId="31" w15:restartNumberingAfterBreak="0">
    <w:nsid w:val="623559D3"/>
    <w:multiLevelType w:val="multilevel"/>
    <w:tmpl w:val="90F2F974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3F68A84"/>
    <w:multiLevelType w:val="multilevel"/>
    <w:tmpl w:val="9668B5F2"/>
    <w:lvl w:ilvl="0">
      <w:start w:val="1"/>
      <w:numFmt w:val="decimal"/>
      <w:pStyle w:val="LBGovstyle1-Alt"/>
      <w:lvlText w:val="%1."/>
      <w:lvlJc w:val="left"/>
      <w:pPr>
        <w:ind w:left="720" w:hanging="720"/>
      </w:pPr>
    </w:lvl>
    <w:lvl w:ilvl="1">
      <w:start w:val="1"/>
      <w:numFmt w:val="decimal"/>
      <w:pStyle w:val="LBGovstyle2-Alt"/>
      <w:lvlText w:val="%1.%2."/>
      <w:lvlJc w:val="left"/>
      <w:pPr>
        <w:ind w:left="720" w:hanging="720"/>
      </w:pPr>
    </w:lvl>
    <w:lvl w:ilvl="2">
      <w:start w:val="1"/>
      <w:numFmt w:val="decimal"/>
      <w:pStyle w:val="LBGovstyle3-Alt"/>
      <w:lvlText w:val="%1.%2.%3."/>
      <w:lvlJc w:val="left"/>
      <w:pPr>
        <w:ind w:left="720" w:hanging="720"/>
      </w:pPr>
    </w:lvl>
    <w:lvl w:ilvl="3">
      <w:start w:val="1"/>
      <w:numFmt w:val="decimal"/>
      <w:pStyle w:val="LBGovstyle4-Alt"/>
      <w:lvlText w:val="%1.%2.%3.%4."/>
      <w:lvlJc w:val="left"/>
      <w:pPr>
        <w:ind w:left="720" w:hanging="720"/>
      </w:pPr>
    </w:lvl>
    <w:lvl w:ilvl="4">
      <w:start w:val="1"/>
      <w:numFmt w:val="russianLower"/>
      <w:pStyle w:val="LBGovstyle5-Alt"/>
      <w:lvlText w:val="(%5)"/>
      <w:lvlJc w:val="left"/>
      <w:pPr>
        <w:ind w:left="1440" w:hanging="720"/>
      </w:pPr>
    </w:lvl>
    <w:lvl w:ilvl="5">
      <w:start w:val="1"/>
      <w:numFmt w:val="bullet"/>
      <w:pStyle w:val="LBGovstyle6-Alt"/>
      <w:lvlText w:val=""/>
      <w:lvlJc w:val="left"/>
      <w:pPr>
        <w:ind w:left="1440" w:hanging="720"/>
      </w:pPr>
      <w:rPr>
        <w:rFonts w:ascii="Symbol" w:hAnsi="Symbol"/>
        <w:color w:val="auto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466CF"/>
    <w:multiLevelType w:val="multilevel"/>
    <w:tmpl w:val="91E22F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2955D0"/>
    <w:multiLevelType w:val="hybridMultilevel"/>
    <w:tmpl w:val="9A9E3F12"/>
    <w:lvl w:ilvl="0" w:tplc="10169AD8">
      <w:start w:val="1"/>
      <w:numFmt w:val="decimal"/>
      <w:pStyle w:val="LBArabic1"/>
      <w:lvlText w:val="(%1)"/>
      <w:lvlJc w:val="left"/>
      <w:pPr>
        <w:tabs>
          <w:tab w:val="num" w:pos="720"/>
        </w:tabs>
        <w:ind w:left="720" w:hanging="720"/>
      </w:pPr>
    </w:lvl>
    <w:lvl w:ilvl="1" w:tplc="F272B9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0000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C26D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222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8C13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7809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442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FA80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07DBA"/>
    <w:multiLevelType w:val="multilevel"/>
    <w:tmpl w:val="4A0AF7F8"/>
    <w:lvl w:ilvl="0">
      <w:start w:val="1"/>
      <w:numFmt w:val="decimal"/>
      <w:pStyle w:val="LBSimple1"/>
      <w:lvlText w:val="%1."/>
      <w:lvlJc w:val="left"/>
      <w:pPr>
        <w:ind w:left="567" w:hanging="567"/>
      </w:pPr>
    </w:lvl>
    <w:lvl w:ilvl="1">
      <w:start w:val="1"/>
      <w:numFmt w:val="lowerLetter"/>
      <w:pStyle w:val="LBSimple2"/>
      <w:lvlText w:val="%2)"/>
      <w:lvlJc w:val="left"/>
      <w:pPr>
        <w:ind w:left="1440" w:hanging="589"/>
      </w:pPr>
    </w:lvl>
    <w:lvl w:ilvl="2">
      <w:start w:val="1"/>
      <w:numFmt w:val="lowerRoman"/>
      <w:pStyle w:val="LBSimple3"/>
      <w:lvlText w:val="%3)"/>
      <w:lvlJc w:val="left"/>
      <w:pPr>
        <w:ind w:left="851" w:hanging="851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3"/>
    <w:lvlOverride w:ilvl="0">
      <w:lvl w:ilvl="0">
        <w:start w:val="1"/>
        <w:numFmt w:val="decimal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2">
    <w:abstractNumId w:val="4"/>
  </w:num>
  <w:num w:numId="3">
    <w:abstractNumId w:val="18"/>
    <w:lvlOverride w:ilvl="0">
      <w:lvl w:ilvl="0" w:tplc="A7C4A5BE">
        <w:numFmt w:val="decimal"/>
        <w:lvlText w:val=""/>
        <w:lvlJc w:val="left"/>
      </w:lvl>
    </w:lvlOverride>
    <w:lvlOverride w:ilvl="1">
      <w:lvl w:ilvl="1" w:tplc="EF2E5828">
        <w:numFmt w:val="decimal"/>
        <w:lvlText w:val=""/>
        <w:lvlJc w:val="left"/>
      </w:lvl>
    </w:lvlOverride>
    <w:lvlOverride w:ilvl="2">
      <w:lvl w:ilvl="2" w:tplc="6FAEC148">
        <w:numFmt w:val="decimal"/>
        <w:lvlText w:val=""/>
        <w:lvlJc w:val="left"/>
      </w:lvl>
    </w:lvlOverride>
    <w:lvlOverride w:ilvl="3">
      <w:lvl w:ilvl="3" w:tplc="59D000C2">
        <w:numFmt w:val="decimal"/>
        <w:lvlText w:val=""/>
        <w:lvlJc w:val="left"/>
      </w:lvl>
    </w:lvlOverride>
    <w:lvlOverride w:ilvl="4">
      <w:lvl w:ilvl="4" w:tplc="4910782A">
        <w:numFmt w:val="decimal"/>
        <w:lvlText w:val=""/>
        <w:lvlJc w:val="left"/>
      </w:lvl>
    </w:lvlOverride>
    <w:lvlOverride w:ilvl="5">
      <w:lvl w:ilvl="5" w:tplc="4A541090">
        <w:numFmt w:val="decimal"/>
        <w:lvlText w:val=""/>
        <w:lvlJc w:val="left"/>
      </w:lvl>
    </w:lvlOverride>
    <w:lvlOverride w:ilvl="6">
      <w:lvl w:ilvl="6" w:tplc="CA0A6D22">
        <w:numFmt w:val="decimal"/>
        <w:lvlText w:val=""/>
        <w:lvlJc w:val="left"/>
      </w:lvl>
    </w:lvlOverride>
    <w:lvlOverride w:ilvl="7">
      <w:lvl w:ilvl="7" w:tplc="0FACBAA2">
        <w:numFmt w:val="decimal"/>
        <w:lvlText w:val=""/>
        <w:lvlJc w:val="left"/>
      </w:lvl>
    </w:lvlOverride>
    <w:lvlOverride w:ilvl="8">
      <w:lvl w:ilvl="8" w:tplc="488A6E88">
        <w:numFmt w:val="decimal"/>
        <w:lvlText w:val=""/>
        <w:lvlJc w:val="left"/>
      </w:lvl>
    </w:lvlOverride>
  </w:num>
  <w:num w:numId="4">
    <w:abstractNumId w:val="24"/>
  </w:num>
  <w:num w:numId="5">
    <w:abstractNumId w:val="8"/>
  </w:num>
  <w:num w:numId="6">
    <w:abstractNumId w:val="31"/>
  </w:num>
  <w:num w:numId="7">
    <w:abstractNumId w:val="28"/>
  </w:num>
  <w:num w:numId="8">
    <w:abstractNumId w:val="0"/>
  </w:num>
  <w:num w:numId="9">
    <w:abstractNumId w:val="5"/>
  </w:num>
  <w:num w:numId="10">
    <w:abstractNumId w:val="34"/>
  </w:num>
  <w:num w:numId="11">
    <w:abstractNumId w:val="16"/>
  </w:num>
  <w:num w:numId="12">
    <w:abstractNumId w:val="12"/>
  </w:num>
  <w:num w:numId="13">
    <w:abstractNumId w:val="10"/>
  </w:num>
  <w:num w:numId="14">
    <w:abstractNumId w:val="19"/>
  </w:num>
  <w:num w:numId="15">
    <w:abstractNumId w:val="30"/>
  </w:num>
  <w:num w:numId="16">
    <w:abstractNumId w:val="27"/>
  </w:num>
  <w:num w:numId="17">
    <w:abstractNumId w:val="20"/>
  </w:num>
  <w:num w:numId="18">
    <w:abstractNumId w:val="22"/>
  </w:num>
  <w:num w:numId="19">
    <w:abstractNumId w:val="23"/>
  </w:num>
  <w:num w:numId="20">
    <w:abstractNumId w:val="26"/>
  </w:num>
  <w:num w:numId="21">
    <w:abstractNumId w:val="15"/>
  </w:num>
  <w:num w:numId="22">
    <w:abstractNumId w:val="17"/>
  </w:num>
  <w:num w:numId="23">
    <w:abstractNumId w:val="7"/>
  </w:num>
  <w:num w:numId="24">
    <w:abstractNumId w:val="35"/>
  </w:num>
  <w:num w:numId="25">
    <w:abstractNumId w:val="25"/>
  </w:num>
  <w:num w:numId="26">
    <w:abstractNumId w:val="32"/>
  </w:num>
  <w:num w:numId="27">
    <w:abstractNumId w:val="1"/>
  </w:num>
  <w:num w:numId="28">
    <w:abstractNumId w:val="13"/>
  </w:num>
  <w:num w:numId="29">
    <w:abstractNumId w:val="6"/>
  </w:num>
  <w:num w:numId="30">
    <w:abstractNumId w:val="21"/>
  </w:num>
  <w:num w:numId="31">
    <w:abstractNumId w:val="2"/>
  </w:num>
  <w:num w:numId="32">
    <w:abstractNumId w:val="14"/>
  </w:num>
  <w:num w:numId="33">
    <w:abstractNumId w:val="29"/>
  </w:num>
  <w:num w:numId="34">
    <w:abstractNumId w:val="3"/>
  </w:num>
  <w:num w:numId="35">
    <w:abstractNumId w:val="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6A"/>
    <w:rsid w:val="00001451"/>
    <w:rsid w:val="00001E67"/>
    <w:rsid w:val="0000273D"/>
    <w:rsid w:val="000062BA"/>
    <w:rsid w:val="00013E35"/>
    <w:rsid w:val="00017FA6"/>
    <w:rsid w:val="000219B4"/>
    <w:rsid w:val="00023FB7"/>
    <w:rsid w:val="00027F35"/>
    <w:rsid w:val="0003070D"/>
    <w:rsid w:val="00043710"/>
    <w:rsid w:val="00051ADC"/>
    <w:rsid w:val="00051C59"/>
    <w:rsid w:val="00052CC0"/>
    <w:rsid w:val="00052D6C"/>
    <w:rsid w:val="0008039B"/>
    <w:rsid w:val="00081189"/>
    <w:rsid w:val="00081265"/>
    <w:rsid w:val="00082020"/>
    <w:rsid w:val="00083D0D"/>
    <w:rsid w:val="00085871"/>
    <w:rsid w:val="0009190E"/>
    <w:rsid w:val="00097550"/>
    <w:rsid w:val="000A2C6A"/>
    <w:rsid w:val="000B184D"/>
    <w:rsid w:val="000B218C"/>
    <w:rsid w:val="000B5618"/>
    <w:rsid w:val="000C0735"/>
    <w:rsid w:val="000C58A9"/>
    <w:rsid w:val="000C62B6"/>
    <w:rsid w:val="000C7152"/>
    <w:rsid w:val="000D794A"/>
    <w:rsid w:val="000E4FAC"/>
    <w:rsid w:val="000E554C"/>
    <w:rsid w:val="000E656F"/>
    <w:rsid w:val="000E6F13"/>
    <w:rsid w:val="000F1532"/>
    <w:rsid w:val="00104A1F"/>
    <w:rsid w:val="001066C1"/>
    <w:rsid w:val="00110ABF"/>
    <w:rsid w:val="00112306"/>
    <w:rsid w:val="001215A2"/>
    <w:rsid w:val="00123222"/>
    <w:rsid w:val="0012354C"/>
    <w:rsid w:val="00125632"/>
    <w:rsid w:val="001312DF"/>
    <w:rsid w:val="00132F07"/>
    <w:rsid w:val="0014521A"/>
    <w:rsid w:val="001513E3"/>
    <w:rsid w:val="001613E1"/>
    <w:rsid w:val="00161B4E"/>
    <w:rsid w:val="00166F63"/>
    <w:rsid w:val="00167623"/>
    <w:rsid w:val="00167998"/>
    <w:rsid w:val="00173C54"/>
    <w:rsid w:val="0017639B"/>
    <w:rsid w:val="00182AF3"/>
    <w:rsid w:val="00185CBD"/>
    <w:rsid w:val="00192CCB"/>
    <w:rsid w:val="00194889"/>
    <w:rsid w:val="00194AF9"/>
    <w:rsid w:val="001A5717"/>
    <w:rsid w:val="001B1FB1"/>
    <w:rsid w:val="001B20E2"/>
    <w:rsid w:val="001C4C76"/>
    <w:rsid w:val="001D1352"/>
    <w:rsid w:val="001D7083"/>
    <w:rsid w:val="001E1098"/>
    <w:rsid w:val="001E1F11"/>
    <w:rsid w:val="001F7A57"/>
    <w:rsid w:val="00204BD5"/>
    <w:rsid w:val="00206D22"/>
    <w:rsid w:val="00207602"/>
    <w:rsid w:val="00207773"/>
    <w:rsid w:val="002105FB"/>
    <w:rsid w:val="00212542"/>
    <w:rsid w:val="00214B24"/>
    <w:rsid w:val="00216EDC"/>
    <w:rsid w:val="002179E3"/>
    <w:rsid w:val="002200F9"/>
    <w:rsid w:val="0022104E"/>
    <w:rsid w:val="002232C5"/>
    <w:rsid w:val="00225BB5"/>
    <w:rsid w:val="002272F5"/>
    <w:rsid w:val="002278DF"/>
    <w:rsid w:val="00230150"/>
    <w:rsid w:val="00230272"/>
    <w:rsid w:val="00232214"/>
    <w:rsid w:val="002324E5"/>
    <w:rsid w:val="002333D9"/>
    <w:rsid w:val="002350CD"/>
    <w:rsid w:val="002351DC"/>
    <w:rsid w:val="0023618B"/>
    <w:rsid w:val="00237745"/>
    <w:rsid w:val="00241C35"/>
    <w:rsid w:val="00242695"/>
    <w:rsid w:val="002476F4"/>
    <w:rsid w:val="0025148B"/>
    <w:rsid w:val="002609F6"/>
    <w:rsid w:val="00263964"/>
    <w:rsid w:val="00266E77"/>
    <w:rsid w:val="002729FF"/>
    <w:rsid w:val="0027460A"/>
    <w:rsid w:val="002766AB"/>
    <w:rsid w:val="00281CC2"/>
    <w:rsid w:val="00281EA8"/>
    <w:rsid w:val="002905AB"/>
    <w:rsid w:val="002A2A62"/>
    <w:rsid w:val="002B0310"/>
    <w:rsid w:val="002B7336"/>
    <w:rsid w:val="002B79C2"/>
    <w:rsid w:val="002C7245"/>
    <w:rsid w:val="002C7C41"/>
    <w:rsid w:val="002D1CB2"/>
    <w:rsid w:val="002D3D54"/>
    <w:rsid w:val="002E286F"/>
    <w:rsid w:val="002E2FFD"/>
    <w:rsid w:val="002E3D97"/>
    <w:rsid w:val="002E65E6"/>
    <w:rsid w:val="002F15CA"/>
    <w:rsid w:val="002F23C0"/>
    <w:rsid w:val="002F3B1D"/>
    <w:rsid w:val="002F673E"/>
    <w:rsid w:val="002F7AE5"/>
    <w:rsid w:val="00300358"/>
    <w:rsid w:val="00303EE7"/>
    <w:rsid w:val="00304C72"/>
    <w:rsid w:val="0030550B"/>
    <w:rsid w:val="00310A1B"/>
    <w:rsid w:val="00312B0D"/>
    <w:rsid w:val="00316C1A"/>
    <w:rsid w:val="00316CB4"/>
    <w:rsid w:val="00320BE0"/>
    <w:rsid w:val="0032168D"/>
    <w:rsid w:val="00322B83"/>
    <w:rsid w:val="00325B0C"/>
    <w:rsid w:val="00332987"/>
    <w:rsid w:val="0034047B"/>
    <w:rsid w:val="003408A8"/>
    <w:rsid w:val="00342323"/>
    <w:rsid w:val="00344270"/>
    <w:rsid w:val="00344EF4"/>
    <w:rsid w:val="003475D3"/>
    <w:rsid w:val="00351E0B"/>
    <w:rsid w:val="00356DFA"/>
    <w:rsid w:val="00357F3C"/>
    <w:rsid w:val="00361A18"/>
    <w:rsid w:val="00362981"/>
    <w:rsid w:val="003659E0"/>
    <w:rsid w:val="003706A5"/>
    <w:rsid w:val="003742E4"/>
    <w:rsid w:val="00375D1F"/>
    <w:rsid w:val="003834C8"/>
    <w:rsid w:val="003849D4"/>
    <w:rsid w:val="00384AC6"/>
    <w:rsid w:val="003911D2"/>
    <w:rsid w:val="003934E6"/>
    <w:rsid w:val="003A0A66"/>
    <w:rsid w:val="003A135D"/>
    <w:rsid w:val="003B0AFF"/>
    <w:rsid w:val="003B4F47"/>
    <w:rsid w:val="003C165D"/>
    <w:rsid w:val="003C45A8"/>
    <w:rsid w:val="003C75EA"/>
    <w:rsid w:val="003C7D18"/>
    <w:rsid w:val="003D4018"/>
    <w:rsid w:val="003D63CA"/>
    <w:rsid w:val="003E36DE"/>
    <w:rsid w:val="003E683A"/>
    <w:rsid w:val="003F054F"/>
    <w:rsid w:val="003F0D10"/>
    <w:rsid w:val="003F1099"/>
    <w:rsid w:val="003F5CE0"/>
    <w:rsid w:val="00403898"/>
    <w:rsid w:val="004139F9"/>
    <w:rsid w:val="0041713B"/>
    <w:rsid w:val="00420F5A"/>
    <w:rsid w:val="004225E6"/>
    <w:rsid w:val="00422F5A"/>
    <w:rsid w:val="004234F4"/>
    <w:rsid w:val="00423C24"/>
    <w:rsid w:val="004270A1"/>
    <w:rsid w:val="00434A88"/>
    <w:rsid w:val="00441279"/>
    <w:rsid w:val="00445B91"/>
    <w:rsid w:val="00445C60"/>
    <w:rsid w:val="00447E94"/>
    <w:rsid w:val="00450711"/>
    <w:rsid w:val="00450E74"/>
    <w:rsid w:val="0045522F"/>
    <w:rsid w:val="00472DFA"/>
    <w:rsid w:val="00474319"/>
    <w:rsid w:val="0047704C"/>
    <w:rsid w:val="00484053"/>
    <w:rsid w:val="0048443A"/>
    <w:rsid w:val="00485682"/>
    <w:rsid w:val="0049449F"/>
    <w:rsid w:val="00495608"/>
    <w:rsid w:val="00497790"/>
    <w:rsid w:val="004A0346"/>
    <w:rsid w:val="004A396D"/>
    <w:rsid w:val="004A551A"/>
    <w:rsid w:val="004B0256"/>
    <w:rsid w:val="004B0707"/>
    <w:rsid w:val="004B2E64"/>
    <w:rsid w:val="004B4FD3"/>
    <w:rsid w:val="004C052C"/>
    <w:rsid w:val="004C2620"/>
    <w:rsid w:val="004D6BFA"/>
    <w:rsid w:val="004D7BAE"/>
    <w:rsid w:val="004E0121"/>
    <w:rsid w:val="004E185B"/>
    <w:rsid w:val="004E37F6"/>
    <w:rsid w:val="004F04D2"/>
    <w:rsid w:val="004F1192"/>
    <w:rsid w:val="004F1F33"/>
    <w:rsid w:val="00505C16"/>
    <w:rsid w:val="0051074E"/>
    <w:rsid w:val="00512B9A"/>
    <w:rsid w:val="00515186"/>
    <w:rsid w:val="0051565D"/>
    <w:rsid w:val="0052623F"/>
    <w:rsid w:val="00527C6C"/>
    <w:rsid w:val="005339AB"/>
    <w:rsid w:val="00534AA3"/>
    <w:rsid w:val="0054054C"/>
    <w:rsid w:val="00540880"/>
    <w:rsid w:val="0054092F"/>
    <w:rsid w:val="005516A0"/>
    <w:rsid w:val="00554D62"/>
    <w:rsid w:val="00555899"/>
    <w:rsid w:val="0055612C"/>
    <w:rsid w:val="005570B1"/>
    <w:rsid w:val="005604C5"/>
    <w:rsid w:val="00562A4C"/>
    <w:rsid w:val="00564AD7"/>
    <w:rsid w:val="00564FDD"/>
    <w:rsid w:val="00567BFF"/>
    <w:rsid w:val="00570016"/>
    <w:rsid w:val="00571A64"/>
    <w:rsid w:val="00582017"/>
    <w:rsid w:val="00582EFB"/>
    <w:rsid w:val="005841A9"/>
    <w:rsid w:val="005907D7"/>
    <w:rsid w:val="00590E55"/>
    <w:rsid w:val="00592389"/>
    <w:rsid w:val="00595635"/>
    <w:rsid w:val="005972A1"/>
    <w:rsid w:val="005A002B"/>
    <w:rsid w:val="005A0837"/>
    <w:rsid w:val="005A169E"/>
    <w:rsid w:val="005A37EB"/>
    <w:rsid w:val="005B716A"/>
    <w:rsid w:val="005B7F2C"/>
    <w:rsid w:val="005C4EC1"/>
    <w:rsid w:val="005C5126"/>
    <w:rsid w:val="005D21B5"/>
    <w:rsid w:val="005D22CF"/>
    <w:rsid w:val="005D3B88"/>
    <w:rsid w:val="005D4089"/>
    <w:rsid w:val="005D5AB6"/>
    <w:rsid w:val="005E2323"/>
    <w:rsid w:val="005E5E7B"/>
    <w:rsid w:val="005F165E"/>
    <w:rsid w:val="005F3AB8"/>
    <w:rsid w:val="005F3ED7"/>
    <w:rsid w:val="005F467D"/>
    <w:rsid w:val="005F61AB"/>
    <w:rsid w:val="00612D99"/>
    <w:rsid w:val="006176D8"/>
    <w:rsid w:val="00624F4E"/>
    <w:rsid w:val="006255F8"/>
    <w:rsid w:val="00630D08"/>
    <w:rsid w:val="00632319"/>
    <w:rsid w:val="006327E2"/>
    <w:rsid w:val="006375E2"/>
    <w:rsid w:val="00640B12"/>
    <w:rsid w:val="00644752"/>
    <w:rsid w:val="00652FA0"/>
    <w:rsid w:val="00661D85"/>
    <w:rsid w:val="006633EC"/>
    <w:rsid w:val="00663E89"/>
    <w:rsid w:val="006654B5"/>
    <w:rsid w:val="006659DF"/>
    <w:rsid w:val="006666BF"/>
    <w:rsid w:val="0066704B"/>
    <w:rsid w:val="00674768"/>
    <w:rsid w:val="00676BA3"/>
    <w:rsid w:val="0068465B"/>
    <w:rsid w:val="006847DB"/>
    <w:rsid w:val="006849C6"/>
    <w:rsid w:val="0068567D"/>
    <w:rsid w:val="00686B26"/>
    <w:rsid w:val="00693513"/>
    <w:rsid w:val="006958EC"/>
    <w:rsid w:val="00697B77"/>
    <w:rsid w:val="006A4381"/>
    <w:rsid w:val="006A7866"/>
    <w:rsid w:val="006B1739"/>
    <w:rsid w:val="006B1FF0"/>
    <w:rsid w:val="006B4A06"/>
    <w:rsid w:val="006B6C54"/>
    <w:rsid w:val="006C1D24"/>
    <w:rsid w:val="006C322D"/>
    <w:rsid w:val="006C48C2"/>
    <w:rsid w:val="006D3D8B"/>
    <w:rsid w:val="006D6F73"/>
    <w:rsid w:val="006E04DB"/>
    <w:rsid w:val="006E0C87"/>
    <w:rsid w:val="006E3601"/>
    <w:rsid w:val="006E3A35"/>
    <w:rsid w:val="006E4214"/>
    <w:rsid w:val="006F08A0"/>
    <w:rsid w:val="006F0AD7"/>
    <w:rsid w:val="006F3CEC"/>
    <w:rsid w:val="006F4E37"/>
    <w:rsid w:val="006F750C"/>
    <w:rsid w:val="00700766"/>
    <w:rsid w:val="00703F24"/>
    <w:rsid w:val="00704740"/>
    <w:rsid w:val="007070E7"/>
    <w:rsid w:val="007146CC"/>
    <w:rsid w:val="00723550"/>
    <w:rsid w:val="007244FE"/>
    <w:rsid w:val="0072473D"/>
    <w:rsid w:val="00724CDD"/>
    <w:rsid w:val="00727E42"/>
    <w:rsid w:val="00730F99"/>
    <w:rsid w:val="007335BA"/>
    <w:rsid w:val="00733CA3"/>
    <w:rsid w:val="00735BFA"/>
    <w:rsid w:val="00737EA5"/>
    <w:rsid w:val="007406E8"/>
    <w:rsid w:val="00740C60"/>
    <w:rsid w:val="007413E4"/>
    <w:rsid w:val="007444D8"/>
    <w:rsid w:val="00751B17"/>
    <w:rsid w:val="00754CFB"/>
    <w:rsid w:val="00757AC3"/>
    <w:rsid w:val="0076530E"/>
    <w:rsid w:val="00765436"/>
    <w:rsid w:val="00771A1F"/>
    <w:rsid w:val="00777EAF"/>
    <w:rsid w:val="00781EE0"/>
    <w:rsid w:val="0078253C"/>
    <w:rsid w:val="00790A15"/>
    <w:rsid w:val="00791986"/>
    <w:rsid w:val="007A1598"/>
    <w:rsid w:val="007A188A"/>
    <w:rsid w:val="007A44A6"/>
    <w:rsid w:val="007B3A43"/>
    <w:rsid w:val="007C150D"/>
    <w:rsid w:val="007C1713"/>
    <w:rsid w:val="007C3AD9"/>
    <w:rsid w:val="007C6AE4"/>
    <w:rsid w:val="007D175D"/>
    <w:rsid w:val="007D18E6"/>
    <w:rsid w:val="007D352B"/>
    <w:rsid w:val="007D3B0A"/>
    <w:rsid w:val="007D6B10"/>
    <w:rsid w:val="007E4C90"/>
    <w:rsid w:val="007F1FF8"/>
    <w:rsid w:val="007F5C90"/>
    <w:rsid w:val="007F75B6"/>
    <w:rsid w:val="00802060"/>
    <w:rsid w:val="00802BBC"/>
    <w:rsid w:val="00803895"/>
    <w:rsid w:val="00804573"/>
    <w:rsid w:val="008065A2"/>
    <w:rsid w:val="0080666D"/>
    <w:rsid w:val="0081298D"/>
    <w:rsid w:val="00816055"/>
    <w:rsid w:val="008175DC"/>
    <w:rsid w:val="0082169B"/>
    <w:rsid w:val="00822BA6"/>
    <w:rsid w:val="0082459E"/>
    <w:rsid w:val="00824FFA"/>
    <w:rsid w:val="00831FE8"/>
    <w:rsid w:val="00833D01"/>
    <w:rsid w:val="00834AF4"/>
    <w:rsid w:val="008373F2"/>
    <w:rsid w:val="008441FF"/>
    <w:rsid w:val="008446DA"/>
    <w:rsid w:val="00850097"/>
    <w:rsid w:val="00851704"/>
    <w:rsid w:val="00852B8E"/>
    <w:rsid w:val="008568DC"/>
    <w:rsid w:val="008635BD"/>
    <w:rsid w:val="00865735"/>
    <w:rsid w:val="008669F5"/>
    <w:rsid w:val="00870E49"/>
    <w:rsid w:val="00873462"/>
    <w:rsid w:val="008753DC"/>
    <w:rsid w:val="00881038"/>
    <w:rsid w:val="00884035"/>
    <w:rsid w:val="008B00F7"/>
    <w:rsid w:val="008B0120"/>
    <w:rsid w:val="008B089A"/>
    <w:rsid w:val="008C17D0"/>
    <w:rsid w:val="008C6902"/>
    <w:rsid w:val="008D31F1"/>
    <w:rsid w:val="008E089E"/>
    <w:rsid w:val="008E13AE"/>
    <w:rsid w:val="008E3495"/>
    <w:rsid w:val="008F3BD4"/>
    <w:rsid w:val="008F50E5"/>
    <w:rsid w:val="008F5149"/>
    <w:rsid w:val="009002C2"/>
    <w:rsid w:val="00901A4B"/>
    <w:rsid w:val="00904D16"/>
    <w:rsid w:val="0091062C"/>
    <w:rsid w:val="009130BC"/>
    <w:rsid w:val="0092004F"/>
    <w:rsid w:val="0092167E"/>
    <w:rsid w:val="00921B57"/>
    <w:rsid w:val="00923714"/>
    <w:rsid w:val="009239F7"/>
    <w:rsid w:val="0093393D"/>
    <w:rsid w:val="00945F7D"/>
    <w:rsid w:val="00946176"/>
    <w:rsid w:val="00946675"/>
    <w:rsid w:val="00950D9D"/>
    <w:rsid w:val="00952525"/>
    <w:rsid w:val="00952D82"/>
    <w:rsid w:val="00953D28"/>
    <w:rsid w:val="00971C42"/>
    <w:rsid w:val="009731C2"/>
    <w:rsid w:val="00975428"/>
    <w:rsid w:val="00977C46"/>
    <w:rsid w:val="00981C34"/>
    <w:rsid w:val="00982A06"/>
    <w:rsid w:val="00984E23"/>
    <w:rsid w:val="009859CF"/>
    <w:rsid w:val="0098636C"/>
    <w:rsid w:val="009A171A"/>
    <w:rsid w:val="009A23D4"/>
    <w:rsid w:val="009A497E"/>
    <w:rsid w:val="009A578A"/>
    <w:rsid w:val="009B0CAC"/>
    <w:rsid w:val="009B13E8"/>
    <w:rsid w:val="009B2F26"/>
    <w:rsid w:val="009B775C"/>
    <w:rsid w:val="009C0F40"/>
    <w:rsid w:val="009C11B0"/>
    <w:rsid w:val="009C2A9E"/>
    <w:rsid w:val="009C4733"/>
    <w:rsid w:val="009C4AD3"/>
    <w:rsid w:val="009C4D39"/>
    <w:rsid w:val="009C51A3"/>
    <w:rsid w:val="009C752A"/>
    <w:rsid w:val="009D2229"/>
    <w:rsid w:val="009D62DA"/>
    <w:rsid w:val="009D6F5C"/>
    <w:rsid w:val="009E62E4"/>
    <w:rsid w:val="009E75DE"/>
    <w:rsid w:val="009F7DB7"/>
    <w:rsid w:val="00A00417"/>
    <w:rsid w:val="00A14335"/>
    <w:rsid w:val="00A14AFE"/>
    <w:rsid w:val="00A364C3"/>
    <w:rsid w:val="00A3690E"/>
    <w:rsid w:val="00A406C2"/>
    <w:rsid w:val="00A41E8B"/>
    <w:rsid w:val="00A45118"/>
    <w:rsid w:val="00A50BD6"/>
    <w:rsid w:val="00A7165D"/>
    <w:rsid w:val="00A72275"/>
    <w:rsid w:val="00A77C9D"/>
    <w:rsid w:val="00A849EA"/>
    <w:rsid w:val="00A8752B"/>
    <w:rsid w:val="00A916B8"/>
    <w:rsid w:val="00A9211F"/>
    <w:rsid w:val="00A92244"/>
    <w:rsid w:val="00A922FD"/>
    <w:rsid w:val="00A93656"/>
    <w:rsid w:val="00A96705"/>
    <w:rsid w:val="00A97279"/>
    <w:rsid w:val="00AA5EF4"/>
    <w:rsid w:val="00AB0F11"/>
    <w:rsid w:val="00AC04AE"/>
    <w:rsid w:val="00AC0709"/>
    <w:rsid w:val="00AD03ED"/>
    <w:rsid w:val="00AD4894"/>
    <w:rsid w:val="00AD6AE5"/>
    <w:rsid w:val="00AE143C"/>
    <w:rsid w:val="00AE4969"/>
    <w:rsid w:val="00AE71C7"/>
    <w:rsid w:val="00AE7CF7"/>
    <w:rsid w:val="00AF01EA"/>
    <w:rsid w:val="00AF0E20"/>
    <w:rsid w:val="00AF68B7"/>
    <w:rsid w:val="00AF761A"/>
    <w:rsid w:val="00AF761F"/>
    <w:rsid w:val="00B03784"/>
    <w:rsid w:val="00B10FA1"/>
    <w:rsid w:val="00B1270D"/>
    <w:rsid w:val="00B170B6"/>
    <w:rsid w:val="00B17CBE"/>
    <w:rsid w:val="00B26E69"/>
    <w:rsid w:val="00B315F5"/>
    <w:rsid w:val="00B31BB0"/>
    <w:rsid w:val="00B41965"/>
    <w:rsid w:val="00B436CD"/>
    <w:rsid w:val="00B44CC6"/>
    <w:rsid w:val="00B47ECB"/>
    <w:rsid w:val="00B50EEB"/>
    <w:rsid w:val="00B565D1"/>
    <w:rsid w:val="00B57696"/>
    <w:rsid w:val="00B57E08"/>
    <w:rsid w:val="00B57FAF"/>
    <w:rsid w:val="00B6122A"/>
    <w:rsid w:val="00B632E9"/>
    <w:rsid w:val="00B73F6C"/>
    <w:rsid w:val="00B75D25"/>
    <w:rsid w:val="00B76609"/>
    <w:rsid w:val="00B80575"/>
    <w:rsid w:val="00B80E79"/>
    <w:rsid w:val="00B85649"/>
    <w:rsid w:val="00B92DF8"/>
    <w:rsid w:val="00B9610A"/>
    <w:rsid w:val="00BB246E"/>
    <w:rsid w:val="00BB6E48"/>
    <w:rsid w:val="00BD002E"/>
    <w:rsid w:val="00BD3697"/>
    <w:rsid w:val="00BD44DE"/>
    <w:rsid w:val="00BD6757"/>
    <w:rsid w:val="00BD6F2D"/>
    <w:rsid w:val="00BE0457"/>
    <w:rsid w:val="00BE6957"/>
    <w:rsid w:val="00BF44A1"/>
    <w:rsid w:val="00BF45CC"/>
    <w:rsid w:val="00BF6C2A"/>
    <w:rsid w:val="00C047BE"/>
    <w:rsid w:val="00C06B8F"/>
    <w:rsid w:val="00C22666"/>
    <w:rsid w:val="00C23C8F"/>
    <w:rsid w:val="00C26335"/>
    <w:rsid w:val="00C31653"/>
    <w:rsid w:val="00C32A5B"/>
    <w:rsid w:val="00C34208"/>
    <w:rsid w:val="00C3495D"/>
    <w:rsid w:val="00C473C1"/>
    <w:rsid w:val="00C47586"/>
    <w:rsid w:val="00C55835"/>
    <w:rsid w:val="00C63188"/>
    <w:rsid w:val="00C63702"/>
    <w:rsid w:val="00C63E6F"/>
    <w:rsid w:val="00C6478E"/>
    <w:rsid w:val="00C71288"/>
    <w:rsid w:val="00C80790"/>
    <w:rsid w:val="00C83FFC"/>
    <w:rsid w:val="00C85609"/>
    <w:rsid w:val="00C8690B"/>
    <w:rsid w:val="00C96672"/>
    <w:rsid w:val="00CA1113"/>
    <w:rsid w:val="00CA22D2"/>
    <w:rsid w:val="00CA2637"/>
    <w:rsid w:val="00CB4059"/>
    <w:rsid w:val="00CC13E9"/>
    <w:rsid w:val="00CC3DF1"/>
    <w:rsid w:val="00CC66FB"/>
    <w:rsid w:val="00CC6727"/>
    <w:rsid w:val="00CC6A23"/>
    <w:rsid w:val="00CD137F"/>
    <w:rsid w:val="00CD17B6"/>
    <w:rsid w:val="00CD2410"/>
    <w:rsid w:val="00CD3012"/>
    <w:rsid w:val="00CD60AD"/>
    <w:rsid w:val="00CE05AB"/>
    <w:rsid w:val="00CE0A4A"/>
    <w:rsid w:val="00CE7082"/>
    <w:rsid w:val="00CE7B5E"/>
    <w:rsid w:val="00CF31B6"/>
    <w:rsid w:val="00CF79D2"/>
    <w:rsid w:val="00D03F0D"/>
    <w:rsid w:val="00D075EA"/>
    <w:rsid w:val="00D10F83"/>
    <w:rsid w:val="00D1116E"/>
    <w:rsid w:val="00D11705"/>
    <w:rsid w:val="00D11F91"/>
    <w:rsid w:val="00D16EF9"/>
    <w:rsid w:val="00D17DA9"/>
    <w:rsid w:val="00D201B2"/>
    <w:rsid w:val="00D23E95"/>
    <w:rsid w:val="00D3237D"/>
    <w:rsid w:val="00D32A57"/>
    <w:rsid w:val="00D4054E"/>
    <w:rsid w:val="00D40D90"/>
    <w:rsid w:val="00D414F7"/>
    <w:rsid w:val="00D41C50"/>
    <w:rsid w:val="00D42405"/>
    <w:rsid w:val="00D54269"/>
    <w:rsid w:val="00D57463"/>
    <w:rsid w:val="00D63B57"/>
    <w:rsid w:val="00D641DD"/>
    <w:rsid w:val="00D678E4"/>
    <w:rsid w:val="00D7177E"/>
    <w:rsid w:val="00D7278B"/>
    <w:rsid w:val="00D73C80"/>
    <w:rsid w:val="00D74BB9"/>
    <w:rsid w:val="00D76AD3"/>
    <w:rsid w:val="00D803FC"/>
    <w:rsid w:val="00D80999"/>
    <w:rsid w:val="00D91C6C"/>
    <w:rsid w:val="00D97233"/>
    <w:rsid w:val="00D97F94"/>
    <w:rsid w:val="00DA1BA8"/>
    <w:rsid w:val="00DA3BF0"/>
    <w:rsid w:val="00DA6786"/>
    <w:rsid w:val="00DB67C5"/>
    <w:rsid w:val="00DB7120"/>
    <w:rsid w:val="00DB7D8E"/>
    <w:rsid w:val="00DC2908"/>
    <w:rsid w:val="00DC2DFF"/>
    <w:rsid w:val="00DC2E25"/>
    <w:rsid w:val="00DC4ED2"/>
    <w:rsid w:val="00DD2E4F"/>
    <w:rsid w:val="00DD3D50"/>
    <w:rsid w:val="00DD6117"/>
    <w:rsid w:val="00DE1227"/>
    <w:rsid w:val="00DE20F0"/>
    <w:rsid w:val="00DE578F"/>
    <w:rsid w:val="00DF1B49"/>
    <w:rsid w:val="00DF3114"/>
    <w:rsid w:val="00DF3963"/>
    <w:rsid w:val="00E01ED7"/>
    <w:rsid w:val="00E022DA"/>
    <w:rsid w:val="00E0531E"/>
    <w:rsid w:val="00E078B6"/>
    <w:rsid w:val="00E10ACF"/>
    <w:rsid w:val="00E14083"/>
    <w:rsid w:val="00E15FA0"/>
    <w:rsid w:val="00E16311"/>
    <w:rsid w:val="00E21815"/>
    <w:rsid w:val="00E22395"/>
    <w:rsid w:val="00E26904"/>
    <w:rsid w:val="00E31782"/>
    <w:rsid w:val="00E36027"/>
    <w:rsid w:val="00E36B68"/>
    <w:rsid w:val="00E477A2"/>
    <w:rsid w:val="00E51951"/>
    <w:rsid w:val="00E54F55"/>
    <w:rsid w:val="00E82C2C"/>
    <w:rsid w:val="00E855B9"/>
    <w:rsid w:val="00E85750"/>
    <w:rsid w:val="00E913E1"/>
    <w:rsid w:val="00EA6DB0"/>
    <w:rsid w:val="00EB1F01"/>
    <w:rsid w:val="00EC2E13"/>
    <w:rsid w:val="00EC3726"/>
    <w:rsid w:val="00EC4751"/>
    <w:rsid w:val="00ED64EF"/>
    <w:rsid w:val="00EE3B5A"/>
    <w:rsid w:val="00EE71E1"/>
    <w:rsid w:val="00EF0B0F"/>
    <w:rsid w:val="00EF4C9A"/>
    <w:rsid w:val="00EF4F45"/>
    <w:rsid w:val="00F0216F"/>
    <w:rsid w:val="00F06FDF"/>
    <w:rsid w:val="00F131F6"/>
    <w:rsid w:val="00F23F46"/>
    <w:rsid w:val="00F275EC"/>
    <w:rsid w:val="00F32621"/>
    <w:rsid w:val="00F32695"/>
    <w:rsid w:val="00F37BB0"/>
    <w:rsid w:val="00F406CB"/>
    <w:rsid w:val="00F414F9"/>
    <w:rsid w:val="00F447EF"/>
    <w:rsid w:val="00F57B46"/>
    <w:rsid w:val="00F64139"/>
    <w:rsid w:val="00F664C8"/>
    <w:rsid w:val="00F7049A"/>
    <w:rsid w:val="00F7234A"/>
    <w:rsid w:val="00F73747"/>
    <w:rsid w:val="00F75B14"/>
    <w:rsid w:val="00F764D2"/>
    <w:rsid w:val="00F77901"/>
    <w:rsid w:val="00F8038E"/>
    <w:rsid w:val="00F83CA0"/>
    <w:rsid w:val="00F87FD4"/>
    <w:rsid w:val="00FA33D9"/>
    <w:rsid w:val="00FA6BFE"/>
    <w:rsid w:val="00FA7574"/>
    <w:rsid w:val="00FB4801"/>
    <w:rsid w:val="00FB6802"/>
    <w:rsid w:val="00FC2C4D"/>
    <w:rsid w:val="00FC72C7"/>
    <w:rsid w:val="00FD2BE4"/>
    <w:rsid w:val="00FF1CC3"/>
    <w:rsid w:val="00FF57C0"/>
    <w:rsid w:val="00FF689D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318314-E388-4BB9-A7DC-C281DA4A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</w:style>
  <w:style w:type="paragraph" w:styleId="10">
    <w:name w:val="heading 1"/>
    <w:basedOn w:val="a0"/>
    <w:next w:val="a"/>
    <w:link w:val="11"/>
    <w:uiPriority w:val="9"/>
    <w:pPr>
      <w:spacing w:before="120" w:after="120"/>
      <w:jc w:val="both"/>
      <w:outlineLvl w:val="0"/>
    </w:pPr>
    <w:rPr>
      <w:color w:val="636F78"/>
      <w:sz w:val="18"/>
    </w:rPr>
  </w:style>
  <w:style w:type="paragraph" w:styleId="20">
    <w:name w:val="heading 2"/>
    <w:link w:val="21"/>
    <w:uiPriority w:val="9"/>
    <w:semiHidden/>
    <w:pPr>
      <w:tabs>
        <w:tab w:val="num" w:pos="720"/>
      </w:tabs>
      <w:spacing w:before="120" w:after="120" w:line="240" w:lineRule="auto"/>
      <w:ind w:left="720" w:hanging="720"/>
      <w:jc w:val="both"/>
      <w:outlineLvl w:val="1"/>
    </w:pPr>
  </w:style>
  <w:style w:type="paragraph" w:styleId="3">
    <w:name w:val="heading 3"/>
    <w:basedOn w:val="a"/>
    <w:next w:val="a"/>
    <w:link w:val="30"/>
    <w:uiPriority w:val="9"/>
    <w:pPr>
      <w:keepNext/>
      <w:spacing w:before="240" w:after="60" w:line="360" w:lineRule="auto"/>
      <w:ind w:firstLine="720"/>
      <w:jc w:val="both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semiHidden/>
    <w:pPr>
      <w:tabs>
        <w:tab w:val="num" w:pos="3981"/>
      </w:tabs>
      <w:spacing w:before="120" w:after="120" w:line="240" w:lineRule="auto"/>
      <w:ind w:left="3981" w:hanging="720"/>
      <w:jc w:val="both"/>
      <w:outlineLvl w:val="3"/>
    </w:pPr>
  </w:style>
  <w:style w:type="paragraph" w:styleId="5">
    <w:name w:val="heading 5"/>
    <w:link w:val="50"/>
    <w:uiPriority w:val="9"/>
    <w:semiHidden/>
    <w:pPr>
      <w:tabs>
        <w:tab w:val="num" w:pos="2880"/>
      </w:tabs>
      <w:spacing w:before="120" w:after="120" w:line="240" w:lineRule="auto"/>
      <w:ind w:left="2880" w:hanging="720"/>
      <w:jc w:val="both"/>
      <w:outlineLvl w:val="4"/>
    </w:pPr>
    <w:rPr>
      <w:lang w:val="en-GB"/>
    </w:rPr>
  </w:style>
  <w:style w:type="paragraph" w:styleId="6">
    <w:name w:val="heading 6"/>
    <w:next w:val="7"/>
    <w:link w:val="60"/>
    <w:uiPriority w:val="9"/>
    <w:semiHidden/>
    <w:pPr>
      <w:tabs>
        <w:tab w:val="num" w:pos="3600"/>
      </w:tabs>
      <w:spacing w:before="120" w:after="120" w:line="240" w:lineRule="auto"/>
      <w:ind w:left="3600" w:hanging="720"/>
      <w:jc w:val="both"/>
      <w:outlineLvl w:val="5"/>
    </w:pPr>
  </w:style>
  <w:style w:type="paragraph" w:styleId="7">
    <w:name w:val="heading 7"/>
    <w:next w:val="8"/>
    <w:link w:val="70"/>
    <w:uiPriority w:val="99"/>
    <w:semiHidden/>
    <w:pPr>
      <w:tabs>
        <w:tab w:val="num" w:pos="4321"/>
      </w:tabs>
      <w:spacing w:before="120" w:after="120" w:line="240" w:lineRule="auto"/>
      <w:ind w:left="4321" w:hanging="721"/>
      <w:jc w:val="both"/>
      <w:outlineLvl w:val="6"/>
    </w:pPr>
  </w:style>
  <w:style w:type="paragraph" w:styleId="8">
    <w:name w:val="heading 8"/>
    <w:next w:val="a"/>
    <w:link w:val="80"/>
    <w:uiPriority w:val="99"/>
    <w:semiHidden/>
    <w:pPr>
      <w:keepNext/>
      <w:keepLines/>
      <w:spacing w:before="200" w:after="0" w:line="240" w:lineRule="auto"/>
      <w:ind w:left="2880" w:hanging="360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semiHidden/>
    <w:pPr>
      <w:keepNext/>
      <w:keepLines/>
      <w:spacing w:before="200" w:after="0" w:line="240" w:lineRule="auto"/>
      <w:jc w:val="both"/>
      <w:outlineLvl w:val="8"/>
    </w:pPr>
    <w:rPr>
      <w:rFonts w:ascii="Cambria" w:hAnsi="Cambria"/>
      <w:i/>
      <w:color w:val="4040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1"/>
    <w:basedOn w:val="a3"/>
    <w:uiPriority w:val="99"/>
    <w:pPr>
      <w:numPr>
        <w:numId w:val="6"/>
      </w:numPr>
    </w:pPr>
  </w:style>
  <w:style w:type="numbering" w:customStyle="1" w:styleId="2">
    <w:name w:val="Стиль2"/>
    <w:basedOn w:val="1"/>
    <w:uiPriority w:val="99"/>
    <w:pPr>
      <w:numPr>
        <w:numId w:val="13"/>
      </w:numPr>
    </w:pPr>
  </w:style>
  <w:style w:type="character" w:customStyle="1" w:styleId="11">
    <w:name w:val="Заголовок 1 Знак"/>
    <w:basedOn w:val="a1"/>
    <w:link w:val="10"/>
    <w:uiPriority w:val="9"/>
    <w:rPr>
      <w:rFonts w:ascii="Times New Roman" w:hAnsi="Times New Roman"/>
      <w:color w:val="636F78"/>
      <w:sz w:val="18"/>
    </w:rPr>
  </w:style>
  <w:style w:type="character" w:customStyle="1" w:styleId="12">
    <w:name w:val="Основной текст Знак1"/>
    <w:rPr>
      <w:rFonts w:ascii="Times New Roman" w:hAnsi="Times New Roman"/>
      <w:color w:val="000000"/>
      <w:sz w:val="28"/>
    </w:rPr>
  </w:style>
  <w:style w:type="character" w:customStyle="1" w:styleId="13">
    <w:name w:val="Текст сноски Знак1"/>
    <w:basedOn w:val="a1"/>
    <w:uiPriority w:val="99"/>
    <w:semiHidden/>
    <w:rPr>
      <w:sz w:val="20"/>
    </w:rPr>
  </w:style>
  <w:style w:type="table" w:customStyle="1" w:styleId="14">
    <w:name w:val="Сетка таблицы1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шрифт абзаца1"/>
  </w:style>
  <w:style w:type="table" w:customStyle="1" w:styleId="16">
    <w:name w:val="Обычная таблица1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1"/>
    <w:link w:val="20"/>
    <w:uiPriority w:val="9"/>
    <w:semiHidden/>
  </w:style>
  <w:style w:type="paragraph" w:styleId="22">
    <w:name w:val="Body Text 2"/>
    <w:basedOn w:val="a"/>
    <w:link w:val="23"/>
    <w:uiPriority w:val="99"/>
    <w:pPr>
      <w:spacing w:after="0" w:line="240" w:lineRule="auto"/>
      <w:jc w:val="both"/>
    </w:pPr>
    <w:rPr>
      <w:sz w:val="28"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hAnsi="Times New Roman"/>
      <w:sz w:val="28"/>
    </w:rPr>
  </w:style>
  <w:style w:type="table" w:customStyle="1" w:styleId="24">
    <w:name w:val="Сетка таблицы2"/>
    <w:basedOn w:val="a2"/>
    <w:next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Обычная таблица2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Pr>
      <w:rFonts w:ascii="Arial" w:hAnsi="Arial"/>
      <w:b/>
      <w:sz w:val="26"/>
    </w:rPr>
  </w:style>
  <w:style w:type="paragraph" w:styleId="31">
    <w:name w:val="Body Text Indent 3"/>
    <w:basedOn w:val="a"/>
    <w:link w:val="32"/>
    <w:uiPriority w:val="99"/>
    <w:semiHidden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Pr>
      <w:sz w:val="16"/>
    </w:rPr>
  </w:style>
  <w:style w:type="paragraph" w:styleId="33">
    <w:name w:val="Body Text 3"/>
    <w:basedOn w:val="a"/>
    <w:link w:val="34"/>
    <w:uiPriority w:val="99"/>
    <w:semiHidden/>
    <w:pPr>
      <w:spacing w:after="120" w:line="240" w:lineRule="auto"/>
      <w:jc w:val="both"/>
    </w:pPr>
    <w:rPr>
      <w:sz w:val="16"/>
    </w:rPr>
  </w:style>
  <w:style w:type="character" w:customStyle="1" w:styleId="34">
    <w:name w:val="Основной текст 3 Знак"/>
    <w:basedOn w:val="a1"/>
    <w:link w:val="33"/>
    <w:uiPriority w:val="99"/>
    <w:semiHidden/>
    <w:rPr>
      <w:sz w:val="16"/>
    </w:rPr>
  </w:style>
  <w:style w:type="table" w:customStyle="1" w:styleId="35">
    <w:name w:val="Обычная таблица3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uiPriority w:val="9"/>
    <w:semiHidden/>
  </w:style>
  <w:style w:type="character" w:customStyle="1" w:styleId="50">
    <w:name w:val="Заголовок 5 Знак"/>
    <w:basedOn w:val="a1"/>
    <w:link w:val="5"/>
    <w:uiPriority w:val="9"/>
    <w:semiHidden/>
    <w:rPr>
      <w:lang w:val="en-GB"/>
    </w:rPr>
  </w:style>
  <w:style w:type="character" w:customStyle="1" w:styleId="60">
    <w:name w:val="Заголовок 6 Знак"/>
    <w:basedOn w:val="a1"/>
    <w:link w:val="6"/>
    <w:uiPriority w:val="9"/>
    <w:semiHidden/>
  </w:style>
  <w:style w:type="character" w:customStyle="1" w:styleId="70">
    <w:name w:val="Заголовок 7 Знак"/>
    <w:basedOn w:val="a1"/>
    <w:link w:val="7"/>
    <w:uiPriority w:val="99"/>
    <w:semiHidden/>
  </w:style>
  <w:style w:type="character" w:customStyle="1" w:styleId="80">
    <w:name w:val="Заголовок 8 Знак"/>
    <w:basedOn w:val="a1"/>
    <w:link w:val="8"/>
    <w:uiPriority w:val="99"/>
    <w:semiHidden/>
  </w:style>
  <w:style w:type="character" w:customStyle="1" w:styleId="90">
    <w:name w:val="Заголовок 9 Знак"/>
    <w:basedOn w:val="a1"/>
    <w:link w:val="9"/>
    <w:uiPriority w:val="99"/>
    <w:semiHidden/>
    <w:rPr>
      <w:rFonts w:ascii="Cambria" w:hAnsi="Cambria"/>
      <w:i/>
      <w:color w:val="404040"/>
      <w:sz w:val="20"/>
    </w:rPr>
  </w:style>
  <w:style w:type="character" w:customStyle="1" w:styleId="110">
    <w:name w:val="Заголовок 1 Знак1"/>
    <w:basedOn w:val="a1"/>
    <w:rPr>
      <w:rFonts w:ascii="Times New Roman" w:hAnsi="Times New Roman"/>
      <w:color w:val="013F5A"/>
      <w:sz w:val="32"/>
    </w:rPr>
  </w:style>
  <w:style w:type="character" w:customStyle="1" w:styleId="111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5"/>
    <w:uiPriority w:val="99"/>
    <w:rPr>
      <w:rFonts w:ascii="Times New Roman" w:hAnsi="Times New Roman"/>
      <w:sz w:val="20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i/>
      <w:lang w:val="en-US"/>
    </w:rPr>
  </w:style>
  <w:style w:type="paragraph" w:customStyle="1" w:styleId="310">
    <w:name w:val="Основной текст 31"/>
    <w:basedOn w:val="BodyText4"/>
    <w:uiPriority w:val="99"/>
    <w:semiHidden/>
    <w:pPr>
      <w:ind w:left="1440"/>
    </w:pPr>
  </w:style>
  <w:style w:type="paragraph" w:customStyle="1" w:styleId="VL">
    <w:name w:val="VL_Заголовок"/>
    <w:basedOn w:val="10"/>
    <w:next w:val="a"/>
    <w:pPr>
      <w:spacing w:before="240" w:after="0"/>
    </w:pPr>
    <w:rPr>
      <w:b/>
      <w:caps/>
      <w:color w:val="002846"/>
      <w:sz w:val="22"/>
    </w:rPr>
  </w:style>
  <w:style w:type="paragraph" w:customStyle="1" w:styleId="VL0">
    <w:name w:val="VL_Основной текст"/>
    <w:basedOn w:val="a"/>
    <w:pPr>
      <w:spacing w:before="240" w:after="0" w:line="240" w:lineRule="auto"/>
      <w:jc w:val="both"/>
    </w:pPr>
    <w:rPr>
      <w:color w:val="141618"/>
    </w:rPr>
  </w:style>
  <w:style w:type="paragraph" w:customStyle="1" w:styleId="VL1">
    <w:name w:val="VL_Подзаголовок"/>
    <w:basedOn w:val="a"/>
    <w:next w:val="VL0"/>
    <w:pPr>
      <w:spacing w:before="240" w:after="0" w:line="240" w:lineRule="auto"/>
      <w:jc w:val="both"/>
      <w:outlineLvl w:val="1"/>
    </w:pPr>
    <w:rPr>
      <w:b/>
      <w:color w:val="015579"/>
    </w:rPr>
  </w:style>
  <w:style w:type="table" w:styleId="a4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">
    <w:name w:val="Vegas Lex"/>
    <w:basedOn w:val="a2"/>
    <w:uiPriority w:val="99"/>
    <w:pPr>
      <w:spacing w:after="0" w:line="240" w:lineRule="auto"/>
      <w:jc w:val="center"/>
    </w:pPr>
    <w:rPr>
      <w:color w:val="141618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</w:style>
  <w:style w:type="paragraph" w:customStyle="1" w:styleId="VL2">
    <w:name w:val="VL_Сноска"/>
    <w:basedOn w:val="a"/>
    <w:link w:val="VL3"/>
    <w:pPr>
      <w:spacing w:after="0" w:line="240" w:lineRule="auto"/>
      <w:jc w:val="both"/>
    </w:pPr>
    <w:rPr>
      <w:color w:val="31373C"/>
      <w:sz w:val="18"/>
    </w:rPr>
  </w:style>
  <w:style w:type="character" w:customStyle="1" w:styleId="VL3">
    <w:name w:val="VL_Сноска Знак"/>
    <w:basedOn w:val="a1"/>
    <w:link w:val="VL2"/>
    <w:rPr>
      <w:color w:val="31373C"/>
      <w:sz w:val="18"/>
    </w:rPr>
  </w:style>
  <w:style w:type="paragraph" w:styleId="a0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0"/>
    <w:uiPriority w:val="99"/>
  </w:style>
  <w:style w:type="paragraph" w:styleId="a7">
    <w:name w:val="footnote text"/>
    <w:basedOn w:val="a"/>
    <w:link w:val="a8"/>
    <w:uiPriority w:val="99"/>
    <w:pPr>
      <w:spacing w:after="0" w:line="240" w:lineRule="auto"/>
    </w:pPr>
    <w:rPr>
      <w:sz w:val="20"/>
    </w:rPr>
  </w:style>
  <w:style w:type="character" w:customStyle="1" w:styleId="a8">
    <w:name w:val="Текст сноски Знак"/>
    <w:basedOn w:val="a1"/>
    <w:link w:val="a7"/>
    <w:uiPriority w:val="99"/>
    <w:rPr>
      <w:rFonts w:ascii="Times New Roman" w:hAnsi="Times New Roman"/>
      <w:sz w:val="20"/>
    </w:rPr>
  </w:style>
  <w:style w:type="character" w:styleId="a9">
    <w:name w:val="footnote reference"/>
    <w:basedOn w:val="a1"/>
    <w:uiPriority w:val="99"/>
    <w:rPr>
      <w:vertAlign w:val="superscript"/>
    </w:rPr>
  </w:style>
  <w:style w:type="paragraph" w:styleId="aa">
    <w:name w:val="List Paragraph"/>
    <w:basedOn w:val="a"/>
    <w:link w:val="ab"/>
    <w:uiPriority w:val="34"/>
    <w:pPr>
      <w:spacing w:after="0" w:line="240" w:lineRule="auto"/>
      <w:ind w:left="720"/>
      <w:contextualSpacing/>
    </w:pPr>
    <w:rPr>
      <w:sz w:val="24"/>
    </w:rPr>
  </w:style>
  <w:style w:type="character" w:customStyle="1" w:styleId="ab">
    <w:name w:val="Абзац списка Знак"/>
    <w:link w:val="aa"/>
    <w:uiPriority w:val="3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 Знак"/>
    <w:link w:val="ConsPlusNormal"/>
    <w:rPr>
      <w:rFonts w:ascii="Arial" w:hAnsi="Arial"/>
      <w:sz w:val="20"/>
    </w:rPr>
  </w:style>
  <w:style w:type="paragraph" w:styleId="ac">
    <w:name w:val="No Spacing"/>
    <w:link w:val="ad"/>
    <w:uiPriority w:val="1"/>
    <w:pPr>
      <w:spacing w:after="0" w:line="240" w:lineRule="auto"/>
      <w:jc w:val="both"/>
    </w:pPr>
    <w:rPr>
      <w:sz w:val="24"/>
    </w:rPr>
  </w:style>
  <w:style w:type="character" w:customStyle="1" w:styleId="ad">
    <w:name w:val="Без интервала Знак"/>
    <w:basedOn w:val="a1"/>
    <w:link w:val="ac"/>
    <w:uiPriority w:val="1"/>
    <w:rPr>
      <w:rFonts w:ascii="Times New Roman" w:hAnsi="Times New Roman"/>
      <w:sz w:val="24"/>
    </w:rPr>
  </w:style>
  <w:style w:type="character" w:styleId="ae">
    <w:name w:val="annotation reference"/>
    <w:basedOn w:val="a1"/>
    <w:uiPriority w:val="99"/>
    <w:rPr>
      <w:sz w:val="16"/>
    </w:rPr>
  </w:style>
  <w:style w:type="paragraph" w:styleId="af">
    <w:name w:val="annotation text"/>
    <w:basedOn w:val="a"/>
    <w:link w:val="af0"/>
    <w:uiPriority w:val="99"/>
    <w:semiHidden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rPr>
      <w:b/>
    </w:rPr>
  </w:style>
  <w:style w:type="character" w:customStyle="1" w:styleId="af2">
    <w:name w:val="Тема примечания Знак"/>
    <w:basedOn w:val="af0"/>
    <w:link w:val="af1"/>
    <w:uiPriority w:val="99"/>
    <w:semiHidden/>
    <w:rPr>
      <w:b/>
      <w:sz w:val="20"/>
    </w:rPr>
  </w:style>
  <w:style w:type="paragraph" w:styleId="af3">
    <w:name w:val="Balloon Text"/>
    <w:basedOn w:val="a"/>
    <w:link w:val="af4"/>
    <w:uiPriority w:val="99"/>
    <w:semiHidden/>
    <w:pPr>
      <w:spacing w:after="0" w:line="240" w:lineRule="auto"/>
    </w:pPr>
    <w:rPr>
      <w:rFonts w:ascii="Segoe UI" w:hAnsi="Segoe UI"/>
      <w:sz w:val="18"/>
    </w:rPr>
  </w:style>
  <w:style w:type="character" w:customStyle="1" w:styleId="af4">
    <w:name w:val="Текст выноски Знак"/>
    <w:basedOn w:val="a1"/>
    <w:link w:val="af3"/>
    <w:uiPriority w:val="99"/>
    <w:semiHidden/>
    <w:rPr>
      <w:rFonts w:ascii="Segoe UI" w:hAnsi="Segoe UI"/>
      <w:sz w:val="18"/>
    </w:rPr>
  </w:style>
  <w:style w:type="paragraph" w:styleId="af5">
    <w:name w:val="Body Text Indent"/>
    <w:basedOn w:val="a"/>
    <w:link w:val="af6"/>
    <w:uiPriority w:val="99"/>
    <w:semiHidden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semiHidden/>
  </w:style>
  <w:style w:type="paragraph" w:styleId="af7">
    <w:name w:val="Subtitle"/>
    <w:basedOn w:val="a"/>
    <w:next w:val="a"/>
    <w:link w:val="af8"/>
    <w:pPr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8">
    <w:name w:val="Подзаголовок Знак"/>
    <w:basedOn w:val="a1"/>
    <w:link w:val="af7"/>
    <w:rPr>
      <w:rFonts w:ascii="Cambria" w:hAnsi="Cambria"/>
      <w:sz w:val="24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Cell">
    <w:name w:val="ConsPlusCell"/>
    <w:pPr>
      <w:spacing w:after="0" w:line="240" w:lineRule="auto"/>
    </w:pPr>
    <w:rPr>
      <w:rFonts w:ascii="Arial" w:hAnsi="Arial"/>
      <w:sz w:val="20"/>
    </w:rPr>
  </w:style>
  <w:style w:type="character" w:styleId="af9">
    <w:name w:val="Hyperlink"/>
    <w:uiPriority w:val="99"/>
    <w:rPr>
      <w:rFonts w:ascii="Times New Roman" w:hAnsi="Times New Roman"/>
      <w:color w:val="000080"/>
      <w:u w:val="single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1"/>
    <w:link w:val="afa"/>
    <w:uiPriority w:val="99"/>
  </w:style>
  <w:style w:type="paragraph" w:styleId="afc">
    <w:name w:val="Body Text"/>
    <w:basedOn w:val="a"/>
    <w:link w:val="afd"/>
    <w:uiPriority w:val="99"/>
    <w:semiHidden/>
    <w:pPr>
      <w:spacing w:after="120"/>
    </w:pPr>
  </w:style>
  <w:style w:type="character" w:customStyle="1" w:styleId="afd">
    <w:name w:val="Основной текст Знак"/>
    <w:basedOn w:val="a1"/>
    <w:link w:val="afc"/>
    <w:uiPriority w:val="99"/>
    <w:semiHidden/>
  </w:style>
  <w:style w:type="character" w:styleId="afe">
    <w:name w:val="FollowedHyperlink"/>
    <w:basedOn w:val="a1"/>
    <w:uiPriority w:val="99"/>
    <w:semiHidden/>
    <w:rPr>
      <w:color w:val="626E77"/>
      <w:u w:val="single"/>
    </w:rPr>
  </w:style>
  <w:style w:type="paragraph" w:customStyle="1" w:styleId="msonormal0">
    <w:name w:val="msonormal"/>
    <w:basedOn w:val="a"/>
    <w:pPr>
      <w:spacing w:before="100" w:after="100" w:line="240" w:lineRule="auto"/>
    </w:pPr>
    <w:rPr>
      <w:sz w:val="24"/>
    </w:rPr>
  </w:style>
  <w:style w:type="paragraph" w:customStyle="1" w:styleId="MsoNormal1">
    <w:name w:val="MsoNormal"/>
    <w:pPr>
      <w:spacing w:line="256" w:lineRule="auto"/>
    </w:pPr>
  </w:style>
  <w:style w:type="paragraph" w:customStyle="1" w:styleId="MsoChpDefault">
    <w:name w:val="MsoChpDefault"/>
  </w:style>
  <w:style w:type="paragraph" w:customStyle="1" w:styleId="MsoPapDefault">
    <w:name w:val="MsoPapDefault"/>
    <w:pPr>
      <w:spacing w:line="256" w:lineRule="auto"/>
    </w:pPr>
  </w:style>
  <w:style w:type="paragraph" w:customStyle="1" w:styleId="WordSection1">
    <w:name w:val="WordSection1"/>
  </w:style>
  <w:style w:type="paragraph" w:customStyle="1" w:styleId="MsoNormaldoczillaStyle1">
    <w:name w:val="MsoNormal_doczillaStyle_1"/>
    <w:pPr>
      <w:spacing w:line="256" w:lineRule="auto"/>
    </w:pPr>
    <w:rPr>
      <w:rFonts w:ascii="Calibri" w:hAnsi="Calibri"/>
    </w:rPr>
  </w:style>
  <w:style w:type="paragraph" w:customStyle="1" w:styleId="MsoChpDefaultdoczillaStyle1">
    <w:name w:val="MsoChpDefault_doczillaStyle_1"/>
    <w:rPr>
      <w:rFonts w:ascii="Calibri" w:hAnsi="Calibri"/>
    </w:rPr>
  </w:style>
  <w:style w:type="paragraph" w:customStyle="1" w:styleId="MsoPapDefaultdoczillaStyle1">
    <w:name w:val="MsoPapDefault_doczillaStyle_1"/>
    <w:pPr>
      <w:spacing w:line="256" w:lineRule="auto"/>
    </w:pPr>
  </w:style>
  <w:style w:type="paragraph" w:customStyle="1" w:styleId="WordSection1doczillaStyle1">
    <w:name w:val="WordSection1_doczillaStyle_1"/>
  </w:style>
  <w:style w:type="paragraph" w:customStyle="1" w:styleId="Parties">
    <w:name w:val="Parties"/>
    <w:basedOn w:val="afc"/>
    <w:uiPriority w:val="13"/>
    <w:semiHidden/>
    <w:pPr>
      <w:numPr>
        <w:numId w:val="19"/>
      </w:numPr>
      <w:spacing w:before="120" w:line="240" w:lineRule="auto"/>
      <w:jc w:val="both"/>
    </w:pPr>
    <w:rPr>
      <w:lang w:val="en-GB"/>
    </w:rPr>
  </w:style>
  <w:style w:type="paragraph" w:customStyle="1" w:styleId="Recitals">
    <w:name w:val="Recitals"/>
    <w:basedOn w:val="afc"/>
    <w:uiPriority w:val="13"/>
    <w:semiHidden/>
    <w:pPr>
      <w:numPr>
        <w:numId w:val="5"/>
      </w:numPr>
      <w:spacing w:before="120" w:line="240" w:lineRule="auto"/>
      <w:jc w:val="both"/>
    </w:pPr>
    <w:rPr>
      <w:lang w:val="en-GB"/>
    </w:rPr>
  </w:style>
  <w:style w:type="paragraph" w:customStyle="1" w:styleId="aff">
    <w:name w:val="Все прописные + жирный"/>
    <w:basedOn w:val="afc"/>
    <w:uiPriority w:val="99"/>
    <w:semiHidden/>
    <w:pPr>
      <w:spacing w:after="220" w:line="240" w:lineRule="auto"/>
      <w:jc w:val="both"/>
    </w:pPr>
    <w:rPr>
      <w:b/>
      <w:caps/>
      <w:lang w:val="en-GB"/>
    </w:rPr>
  </w:style>
  <w:style w:type="paragraph" w:customStyle="1" w:styleId="LBArabic2">
    <w:name w:val="LB Arabic 2"/>
    <w:basedOn w:val="22"/>
    <w:uiPriority w:val="48"/>
    <w:pPr>
      <w:numPr>
        <w:numId w:val="7"/>
      </w:numPr>
      <w:tabs>
        <w:tab w:val="clear" w:pos="1440"/>
        <w:tab w:val="num" w:pos="360"/>
      </w:tabs>
    </w:pPr>
    <w:rPr>
      <w:sz w:val="24"/>
    </w:rPr>
  </w:style>
  <w:style w:type="paragraph" w:customStyle="1" w:styleId="LBScheduleHeading">
    <w:name w:val="LB Schedule Heading"/>
    <w:basedOn w:val="afc"/>
    <w:next w:val="LBSchedulePart"/>
    <w:uiPriority w:val="13"/>
    <w:pPr>
      <w:keepNext/>
      <w:pageBreakBefore/>
      <w:spacing w:after="0" w:line="240" w:lineRule="auto"/>
      <w:ind w:left="6237"/>
    </w:pPr>
    <w:rPr>
      <w:sz w:val="24"/>
    </w:rPr>
  </w:style>
  <w:style w:type="paragraph" w:customStyle="1" w:styleId="LBScheduleSubheading">
    <w:name w:val="LB Schedule Subheading"/>
    <w:basedOn w:val="afc"/>
    <w:next w:val="a"/>
    <w:uiPriority w:val="13"/>
    <w:pPr>
      <w:keepNext/>
      <w:spacing w:before="60" w:after="60" w:line="240" w:lineRule="auto"/>
      <w:jc w:val="center"/>
    </w:pPr>
    <w:rPr>
      <w:b/>
      <w:sz w:val="24"/>
    </w:rPr>
  </w:style>
  <w:style w:type="paragraph" w:customStyle="1" w:styleId="LBSchedulePart">
    <w:name w:val="LB Schedule Part"/>
    <w:basedOn w:val="afc"/>
    <w:uiPriority w:val="13"/>
    <w:pPr>
      <w:keepNext/>
      <w:spacing w:after="0" w:line="240" w:lineRule="auto"/>
      <w:ind w:left="6237"/>
    </w:pPr>
    <w:rPr>
      <w:sz w:val="24"/>
    </w:rPr>
  </w:style>
  <w:style w:type="paragraph" w:customStyle="1" w:styleId="LBSchedule5">
    <w:name w:val="LB Schedule 5"/>
    <w:uiPriority w:val="11"/>
    <w:pPr>
      <w:numPr>
        <w:ilvl w:val="4"/>
        <w:numId w:val="23"/>
      </w:numPr>
      <w:spacing w:after="0" w:line="240" w:lineRule="auto"/>
    </w:pPr>
  </w:style>
  <w:style w:type="paragraph" w:customStyle="1" w:styleId="LBSchedule4">
    <w:name w:val="LB Schedule 4"/>
    <w:uiPriority w:val="11"/>
    <w:pPr>
      <w:numPr>
        <w:ilvl w:val="3"/>
        <w:numId w:val="23"/>
      </w:numPr>
      <w:spacing w:after="0" w:line="240" w:lineRule="auto"/>
    </w:pPr>
  </w:style>
  <w:style w:type="paragraph" w:customStyle="1" w:styleId="LBSchedule1">
    <w:name w:val="LB Schedule 1"/>
    <w:basedOn w:val="afc"/>
    <w:uiPriority w:val="11"/>
    <w:pPr>
      <w:numPr>
        <w:numId w:val="23"/>
      </w:numPr>
      <w:spacing w:before="60" w:after="60" w:line="240" w:lineRule="auto"/>
      <w:jc w:val="both"/>
    </w:pPr>
    <w:rPr>
      <w:b/>
      <w:caps/>
    </w:rPr>
  </w:style>
  <w:style w:type="paragraph" w:customStyle="1" w:styleId="LBSchedule3">
    <w:name w:val="LB Schedule 3"/>
    <w:basedOn w:val="afc"/>
    <w:uiPriority w:val="11"/>
    <w:pPr>
      <w:numPr>
        <w:ilvl w:val="2"/>
        <w:numId w:val="23"/>
      </w:numPr>
      <w:spacing w:after="0" w:line="240" w:lineRule="auto"/>
      <w:jc w:val="both"/>
    </w:pPr>
    <w:rPr>
      <w:sz w:val="24"/>
    </w:rPr>
  </w:style>
  <w:style w:type="paragraph" w:customStyle="1" w:styleId="LBSchedule2">
    <w:name w:val="LB Schedule 2"/>
    <w:basedOn w:val="afc"/>
    <w:uiPriority w:val="11"/>
    <w:pPr>
      <w:numPr>
        <w:ilvl w:val="1"/>
        <w:numId w:val="23"/>
      </w:numPr>
      <w:spacing w:after="0" w:line="240" w:lineRule="auto"/>
      <w:jc w:val="both"/>
    </w:pPr>
    <w:rPr>
      <w:sz w:val="24"/>
    </w:rPr>
  </w:style>
  <w:style w:type="paragraph" w:customStyle="1" w:styleId="LBArabic1">
    <w:name w:val="LB Arabic 1"/>
    <w:basedOn w:val="afc"/>
    <w:uiPriority w:val="48"/>
    <w:pPr>
      <w:numPr>
        <w:numId w:val="10"/>
      </w:numPr>
      <w:spacing w:after="0" w:line="240" w:lineRule="auto"/>
      <w:jc w:val="both"/>
    </w:pPr>
    <w:rPr>
      <w:sz w:val="24"/>
    </w:rPr>
  </w:style>
  <w:style w:type="paragraph" w:customStyle="1" w:styleId="LBArabic3">
    <w:name w:val="LB Arabic 3"/>
    <w:basedOn w:val="33"/>
    <w:uiPriority w:val="48"/>
    <w:pPr>
      <w:numPr>
        <w:numId w:val="9"/>
      </w:numPr>
      <w:spacing w:after="0"/>
    </w:pPr>
    <w:rPr>
      <w:sz w:val="24"/>
    </w:rPr>
  </w:style>
  <w:style w:type="paragraph" w:customStyle="1" w:styleId="LBArabic4">
    <w:name w:val="LB Arabic 4"/>
    <w:basedOn w:val="a"/>
    <w:uiPriority w:val="48"/>
    <w:pPr>
      <w:numPr>
        <w:numId w:val="11"/>
      </w:numPr>
      <w:spacing w:after="0" w:line="240" w:lineRule="auto"/>
      <w:jc w:val="both"/>
    </w:pPr>
    <w:rPr>
      <w:sz w:val="24"/>
    </w:rPr>
  </w:style>
  <w:style w:type="paragraph" w:customStyle="1" w:styleId="LBArabic5">
    <w:name w:val="LB Arabic 5"/>
    <w:basedOn w:val="a"/>
    <w:uiPriority w:val="48"/>
    <w:pPr>
      <w:numPr>
        <w:numId w:val="12"/>
      </w:numPr>
      <w:spacing w:after="0" w:line="240" w:lineRule="auto"/>
      <w:jc w:val="both"/>
    </w:pPr>
    <w:rPr>
      <w:sz w:val="24"/>
    </w:rPr>
  </w:style>
  <w:style w:type="paragraph" w:customStyle="1" w:styleId="LBArabic6">
    <w:name w:val="LB Arabic 6"/>
    <w:basedOn w:val="a"/>
    <w:uiPriority w:val="48"/>
    <w:pPr>
      <w:numPr>
        <w:numId w:val="8"/>
      </w:numPr>
      <w:spacing w:after="0" w:line="240" w:lineRule="auto"/>
      <w:jc w:val="both"/>
    </w:pPr>
    <w:rPr>
      <w:sz w:val="24"/>
    </w:rPr>
  </w:style>
  <w:style w:type="paragraph" w:customStyle="1" w:styleId="BodyText4">
    <w:name w:val="Body Text 4"/>
    <w:basedOn w:val="afc"/>
    <w:uiPriority w:val="3"/>
    <w:semiHidden/>
    <w:pPr>
      <w:spacing w:before="120" w:line="240" w:lineRule="auto"/>
      <w:ind w:left="2160"/>
      <w:jc w:val="both"/>
    </w:pPr>
    <w:rPr>
      <w:lang w:val="en-GB"/>
    </w:rPr>
  </w:style>
  <w:style w:type="paragraph" w:customStyle="1" w:styleId="BodyText5">
    <w:name w:val="Body Text 5"/>
    <w:basedOn w:val="afc"/>
    <w:uiPriority w:val="3"/>
    <w:semiHidden/>
    <w:pPr>
      <w:spacing w:before="120" w:line="240" w:lineRule="auto"/>
      <w:ind w:left="2880"/>
      <w:jc w:val="both"/>
    </w:pPr>
    <w:rPr>
      <w:lang w:val="en-GB"/>
    </w:rPr>
  </w:style>
  <w:style w:type="paragraph" w:customStyle="1" w:styleId="BodyText6">
    <w:name w:val="Body Text 6"/>
    <w:basedOn w:val="afc"/>
    <w:uiPriority w:val="3"/>
    <w:semiHidden/>
    <w:pPr>
      <w:spacing w:before="120" w:line="240" w:lineRule="auto"/>
      <w:ind w:left="3600"/>
      <w:jc w:val="both"/>
    </w:pPr>
    <w:rPr>
      <w:lang w:val="en-GB"/>
    </w:rPr>
  </w:style>
  <w:style w:type="paragraph" w:customStyle="1" w:styleId="BodyText1">
    <w:name w:val="Body Text 1"/>
    <w:basedOn w:val="210"/>
    <w:uiPriority w:val="2"/>
    <w:semiHidden/>
    <w:pPr>
      <w:spacing w:before="120" w:after="120"/>
    </w:pPr>
    <w:rPr>
      <w:i w:val="0"/>
      <w:lang w:val="en-GB"/>
    </w:rPr>
  </w:style>
  <w:style w:type="paragraph" w:customStyle="1" w:styleId="NameoftheContract">
    <w:name w:val="Name of the Contract"/>
    <w:basedOn w:val="BodyText1"/>
    <w:uiPriority w:val="13"/>
    <w:semiHidden/>
    <w:pPr>
      <w:jc w:val="center"/>
    </w:pPr>
    <w:rPr>
      <w:b/>
      <w:caps/>
      <w:lang w:val="ru-RU"/>
    </w:rPr>
  </w:style>
  <w:style w:type="paragraph" w:customStyle="1" w:styleId="NameoftheParty-AND">
    <w:name w:val="Name of the Party - AND"/>
    <w:basedOn w:val="BodyText1"/>
    <w:uiPriority w:val="13"/>
    <w:semiHidden/>
    <w:pPr>
      <w:jc w:val="center"/>
    </w:pPr>
  </w:style>
  <w:style w:type="paragraph" w:customStyle="1" w:styleId="NameoftheParty">
    <w:name w:val="Name of the Party"/>
    <w:basedOn w:val="NameoftheParty-AND"/>
    <w:uiPriority w:val="13"/>
    <w:semiHidden/>
    <w:rPr>
      <w:b/>
    </w:rPr>
  </w:style>
  <w:style w:type="paragraph" w:customStyle="1" w:styleId="Schedule1">
    <w:name w:val="Schedule 1"/>
    <w:basedOn w:val="a"/>
    <w:uiPriority w:val="99"/>
    <w:semiHidden/>
    <w:pPr>
      <w:numPr>
        <w:numId w:val="14"/>
      </w:numPr>
      <w:spacing w:after="140" w:line="290" w:lineRule="auto"/>
      <w:jc w:val="both"/>
      <w:outlineLvl w:val="0"/>
    </w:pPr>
    <w:rPr>
      <w:rFonts w:ascii="Arial" w:hAnsi="Arial"/>
      <w:sz w:val="20"/>
    </w:rPr>
  </w:style>
  <w:style w:type="paragraph" w:customStyle="1" w:styleId="Schedule2">
    <w:name w:val="Schedule 2"/>
    <w:basedOn w:val="a"/>
    <w:uiPriority w:val="99"/>
    <w:semiHidden/>
    <w:pPr>
      <w:numPr>
        <w:ilvl w:val="1"/>
        <w:numId w:val="14"/>
      </w:numPr>
      <w:spacing w:after="140" w:line="290" w:lineRule="auto"/>
      <w:jc w:val="both"/>
      <w:outlineLvl w:val="1"/>
    </w:pPr>
    <w:rPr>
      <w:rFonts w:ascii="Arial" w:hAnsi="Arial"/>
      <w:sz w:val="20"/>
    </w:rPr>
  </w:style>
  <w:style w:type="paragraph" w:customStyle="1" w:styleId="Schedule3">
    <w:name w:val="Schedule 3"/>
    <w:basedOn w:val="a"/>
    <w:uiPriority w:val="99"/>
    <w:semiHidden/>
    <w:pPr>
      <w:numPr>
        <w:ilvl w:val="2"/>
        <w:numId w:val="14"/>
      </w:numPr>
      <w:spacing w:after="140" w:line="290" w:lineRule="auto"/>
      <w:jc w:val="both"/>
      <w:outlineLvl w:val="2"/>
    </w:pPr>
    <w:rPr>
      <w:rFonts w:ascii="Arial" w:hAnsi="Arial"/>
      <w:sz w:val="20"/>
    </w:rPr>
  </w:style>
  <w:style w:type="paragraph" w:customStyle="1" w:styleId="Schedule4">
    <w:name w:val="Schedule 4"/>
    <w:basedOn w:val="a"/>
    <w:uiPriority w:val="99"/>
    <w:semiHidden/>
    <w:pPr>
      <w:numPr>
        <w:ilvl w:val="3"/>
        <w:numId w:val="14"/>
      </w:numPr>
      <w:tabs>
        <w:tab w:val="clear" w:pos="2041"/>
        <w:tab w:val="num" w:pos="1584"/>
      </w:tabs>
      <w:spacing w:after="140" w:line="290" w:lineRule="auto"/>
      <w:ind w:left="1584" w:hanging="864"/>
      <w:jc w:val="both"/>
      <w:outlineLvl w:val="3"/>
    </w:pPr>
    <w:rPr>
      <w:rFonts w:ascii="Arial" w:hAnsi="Arial"/>
      <w:sz w:val="20"/>
    </w:rPr>
  </w:style>
  <w:style w:type="paragraph" w:customStyle="1" w:styleId="Schedule5">
    <w:name w:val="Schedule 5"/>
    <w:basedOn w:val="a"/>
    <w:uiPriority w:val="99"/>
    <w:semiHidden/>
    <w:pPr>
      <w:numPr>
        <w:ilvl w:val="4"/>
        <w:numId w:val="14"/>
      </w:numPr>
      <w:spacing w:after="140" w:line="290" w:lineRule="auto"/>
      <w:jc w:val="both"/>
      <w:outlineLvl w:val="4"/>
    </w:pPr>
    <w:rPr>
      <w:rFonts w:ascii="Arial" w:hAnsi="Arial"/>
      <w:sz w:val="20"/>
    </w:rPr>
  </w:style>
  <w:style w:type="paragraph" w:customStyle="1" w:styleId="Schedule6">
    <w:name w:val="Schedule 6"/>
    <w:basedOn w:val="a"/>
    <w:uiPriority w:val="99"/>
    <w:semiHidden/>
    <w:pPr>
      <w:numPr>
        <w:ilvl w:val="5"/>
        <w:numId w:val="14"/>
      </w:numPr>
      <w:spacing w:after="140" w:line="290" w:lineRule="auto"/>
      <w:jc w:val="both"/>
      <w:outlineLvl w:val="5"/>
    </w:pPr>
    <w:rPr>
      <w:rFonts w:ascii="Arial" w:hAnsi="Arial"/>
      <w:sz w:val="20"/>
    </w:rPr>
  </w:style>
  <w:style w:type="paragraph" w:customStyle="1" w:styleId="LBSchedule1-Alt">
    <w:name w:val="LB Schedule 1 - Alt"/>
    <w:uiPriority w:val="12"/>
    <w:pPr>
      <w:numPr>
        <w:numId w:val="22"/>
      </w:numPr>
      <w:tabs>
        <w:tab w:val="left" w:pos="720"/>
      </w:tabs>
      <w:spacing w:before="240" w:after="120" w:line="240" w:lineRule="auto"/>
      <w:ind w:left="0" w:firstLine="0"/>
      <w:jc w:val="center"/>
    </w:pPr>
    <w:rPr>
      <w:b/>
      <w:caps/>
      <w:sz w:val="24"/>
      <w:lang w:val="en-GB"/>
    </w:rPr>
  </w:style>
  <w:style w:type="paragraph" w:customStyle="1" w:styleId="LBSchedule2-Alt">
    <w:name w:val="LB Schedule 2 - Alt"/>
    <w:uiPriority w:val="12"/>
    <w:pPr>
      <w:numPr>
        <w:ilvl w:val="1"/>
        <w:numId w:val="22"/>
      </w:numPr>
      <w:tabs>
        <w:tab w:val="left" w:pos="72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3-Alt">
    <w:name w:val="LB Schedule 3 - Alt"/>
    <w:uiPriority w:val="12"/>
    <w:pPr>
      <w:numPr>
        <w:ilvl w:val="3"/>
        <w:numId w:val="22"/>
      </w:numPr>
      <w:tabs>
        <w:tab w:val="left" w:pos="144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4-Alt">
    <w:name w:val="LB Schedule 4 - Alt"/>
    <w:uiPriority w:val="12"/>
    <w:pPr>
      <w:numPr>
        <w:ilvl w:val="4"/>
        <w:numId w:val="22"/>
      </w:numPr>
      <w:tabs>
        <w:tab w:val="left" w:pos="2160"/>
      </w:tabs>
      <w:spacing w:after="0" w:line="240" w:lineRule="auto"/>
    </w:pPr>
    <w:rPr>
      <w:sz w:val="24"/>
      <w:lang w:val="en-GB"/>
    </w:rPr>
  </w:style>
  <w:style w:type="paragraph" w:customStyle="1" w:styleId="LBSchedule5-Alt">
    <w:name w:val="LB Schedule 5 - Alt"/>
    <w:uiPriority w:val="12"/>
    <w:pPr>
      <w:numPr>
        <w:ilvl w:val="5"/>
        <w:numId w:val="22"/>
      </w:numPr>
      <w:tabs>
        <w:tab w:val="left" w:pos="2880"/>
      </w:tabs>
      <w:spacing w:after="0" w:line="240" w:lineRule="auto"/>
      <w:jc w:val="both"/>
    </w:pPr>
    <w:rPr>
      <w:sz w:val="24"/>
      <w:lang w:val="en-GB"/>
    </w:rPr>
  </w:style>
  <w:style w:type="paragraph" w:customStyle="1" w:styleId="LBHeading1">
    <w:name w:val="LB Heading 1"/>
    <w:pPr>
      <w:numPr>
        <w:numId w:val="16"/>
      </w:numPr>
      <w:spacing w:before="240" w:after="120" w:line="240" w:lineRule="auto"/>
      <w:jc w:val="center"/>
    </w:pPr>
    <w:rPr>
      <w:b/>
      <w:caps/>
      <w:sz w:val="24"/>
    </w:rPr>
  </w:style>
  <w:style w:type="paragraph" w:customStyle="1" w:styleId="LBHeading2">
    <w:name w:val="LB Heading 2"/>
    <w:pPr>
      <w:numPr>
        <w:ilvl w:val="1"/>
        <w:numId w:val="16"/>
      </w:numPr>
      <w:spacing w:after="0" w:line="240" w:lineRule="auto"/>
      <w:jc w:val="both"/>
    </w:pPr>
    <w:rPr>
      <w:sz w:val="24"/>
    </w:rPr>
  </w:style>
  <w:style w:type="paragraph" w:customStyle="1" w:styleId="LBHeading3">
    <w:name w:val="LB Heading 3"/>
    <w:pPr>
      <w:numPr>
        <w:ilvl w:val="3"/>
        <w:numId w:val="16"/>
      </w:numPr>
      <w:spacing w:after="0" w:line="240" w:lineRule="auto"/>
      <w:jc w:val="both"/>
    </w:pPr>
    <w:rPr>
      <w:sz w:val="24"/>
    </w:rPr>
  </w:style>
  <w:style w:type="paragraph" w:customStyle="1" w:styleId="LBHeading3-111">
    <w:name w:val="LB Heading 3 - 1.1.1"/>
    <w:uiPriority w:val="99"/>
    <w:semiHidden/>
    <w:pPr>
      <w:numPr>
        <w:ilvl w:val="2"/>
        <w:numId w:val="16"/>
      </w:numPr>
      <w:spacing w:before="120" w:after="120" w:line="240" w:lineRule="auto"/>
      <w:jc w:val="both"/>
    </w:pPr>
    <w:rPr>
      <w:lang w:val="en-US"/>
    </w:rPr>
  </w:style>
  <w:style w:type="paragraph" w:customStyle="1" w:styleId="LBHeading4">
    <w:name w:val="LB Heading 4"/>
    <w:pPr>
      <w:numPr>
        <w:ilvl w:val="4"/>
        <w:numId w:val="16"/>
      </w:numPr>
      <w:spacing w:after="0" w:line="240" w:lineRule="auto"/>
      <w:jc w:val="both"/>
    </w:pPr>
    <w:rPr>
      <w:sz w:val="24"/>
    </w:rPr>
  </w:style>
  <w:style w:type="paragraph" w:customStyle="1" w:styleId="LBHeading5">
    <w:name w:val="LB Heading 5"/>
    <w:pPr>
      <w:numPr>
        <w:ilvl w:val="5"/>
        <w:numId w:val="16"/>
      </w:numPr>
      <w:spacing w:after="0" w:line="240" w:lineRule="auto"/>
      <w:jc w:val="both"/>
    </w:pPr>
  </w:style>
  <w:style w:type="paragraph" w:customStyle="1" w:styleId="LBHeading1-Alt">
    <w:name w:val="LB Heading 1 - Alt"/>
    <w:uiPriority w:val="1"/>
    <w:pPr>
      <w:numPr>
        <w:numId w:val="15"/>
      </w:numPr>
      <w:tabs>
        <w:tab w:val="left" w:pos="720"/>
      </w:tabs>
      <w:spacing w:before="240" w:after="120" w:line="240" w:lineRule="auto"/>
      <w:jc w:val="center"/>
    </w:pPr>
    <w:rPr>
      <w:b/>
      <w:caps/>
      <w:sz w:val="24"/>
      <w:lang w:val="en-GB"/>
    </w:rPr>
  </w:style>
  <w:style w:type="paragraph" w:customStyle="1" w:styleId="LBHeading2-Alt">
    <w:name w:val="LB Heading 2 - Alt"/>
    <w:uiPriority w:val="1"/>
    <w:pPr>
      <w:numPr>
        <w:ilvl w:val="1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Alt">
    <w:name w:val="LB Heading 3 - Alt"/>
    <w:uiPriority w:val="1"/>
    <w:pPr>
      <w:numPr>
        <w:ilvl w:val="3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111Alt">
    <w:name w:val="LB Heading 3 - 1.1.1 Alt"/>
    <w:uiPriority w:val="99"/>
    <w:semiHidden/>
    <w:pPr>
      <w:numPr>
        <w:ilvl w:val="2"/>
        <w:numId w:val="15"/>
      </w:numPr>
      <w:tabs>
        <w:tab w:val="left" w:pos="720"/>
      </w:tabs>
      <w:spacing w:before="120" w:after="120" w:line="240" w:lineRule="auto"/>
      <w:jc w:val="both"/>
    </w:pPr>
  </w:style>
  <w:style w:type="paragraph" w:customStyle="1" w:styleId="LBHeading4-Alt">
    <w:name w:val="LB Heading 4 - Alt"/>
    <w:uiPriority w:val="1"/>
    <w:pPr>
      <w:numPr>
        <w:ilvl w:val="4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5-Alt">
    <w:name w:val="LB Heading 5 - Alt"/>
    <w:uiPriority w:val="1"/>
    <w:pPr>
      <w:numPr>
        <w:ilvl w:val="5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Parties-Alt">
    <w:name w:val="Parties - Alt"/>
    <w:uiPriority w:val="13"/>
    <w:semiHidden/>
    <w:pPr>
      <w:numPr>
        <w:ilvl w:val="1"/>
        <w:numId w:val="18"/>
      </w:numPr>
      <w:spacing w:before="120" w:after="120" w:line="240" w:lineRule="auto"/>
      <w:jc w:val="both"/>
    </w:pPr>
  </w:style>
  <w:style w:type="paragraph" w:customStyle="1" w:styleId="Recitals-Alt">
    <w:name w:val="Recitals - Alt"/>
    <w:uiPriority w:val="13"/>
    <w:semiHidden/>
    <w:pPr>
      <w:numPr>
        <w:numId w:val="18"/>
      </w:numPr>
      <w:spacing w:before="120" w:after="120" w:line="240" w:lineRule="auto"/>
      <w:jc w:val="both"/>
    </w:pPr>
  </w:style>
  <w:style w:type="paragraph" w:customStyle="1" w:styleId="LBSchedule3-111Alt">
    <w:name w:val="LB Schedule 3 - 1.1.1 Alt"/>
    <w:uiPriority w:val="99"/>
    <w:semiHidden/>
    <w:pPr>
      <w:numPr>
        <w:ilvl w:val="2"/>
        <w:numId w:val="22"/>
      </w:numPr>
      <w:tabs>
        <w:tab w:val="left" w:pos="720"/>
      </w:tabs>
      <w:spacing w:before="120" w:after="120" w:line="240" w:lineRule="auto"/>
      <w:jc w:val="both"/>
    </w:pPr>
    <w:rPr>
      <w:lang w:val="en-US"/>
    </w:rPr>
  </w:style>
  <w:style w:type="paragraph" w:customStyle="1" w:styleId="LBArabic1-Alt">
    <w:name w:val="LB Arabic 1 - Alt"/>
    <w:uiPriority w:val="49"/>
    <w:pPr>
      <w:numPr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2-Alt">
    <w:name w:val="LB Arabic 2 - Alt"/>
    <w:uiPriority w:val="49"/>
    <w:pPr>
      <w:numPr>
        <w:ilvl w:val="1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3-Alt">
    <w:name w:val="LB Arabic 3 - Alt"/>
    <w:uiPriority w:val="49"/>
    <w:pPr>
      <w:numPr>
        <w:ilvl w:val="2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4-Alt">
    <w:name w:val="LB Arabic 4 - Alt"/>
    <w:uiPriority w:val="49"/>
    <w:pPr>
      <w:numPr>
        <w:ilvl w:val="3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5-Alt">
    <w:name w:val="LB Arabic 5 - Alt"/>
    <w:uiPriority w:val="49"/>
    <w:pPr>
      <w:numPr>
        <w:ilvl w:val="4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6-Alt">
    <w:name w:val="LB Arabic 6 - Alt"/>
    <w:uiPriority w:val="49"/>
    <w:pPr>
      <w:numPr>
        <w:ilvl w:val="5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BdyText2">
    <w:name w:val="Bоdy Text 2"/>
    <w:uiPriority w:val="2"/>
    <w:semiHidden/>
    <w:pPr>
      <w:spacing w:before="120" w:after="120" w:line="240" w:lineRule="auto"/>
      <w:ind w:left="720"/>
      <w:jc w:val="both"/>
    </w:pPr>
  </w:style>
  <w:style w:type="paragraph" w:customStyle="1" w:styleId="BdyText3">
    <w:name w:val="Bоdy Text 3"/>
    <w:basedOn w:val="BdyText2"/>
    <w:uiPriority w:val="2"/>
    <w:semiHidden/>
    <w:pPr>
      <w:ind w:left="1440"/>
    </w:pPr>
  </w:style>
  <w:style w:type="paragraph" w:customStyle="1" w:styleId="LBParties">
    <w:name w:val="LB Parties"/>
    <w:basedOn w:val="Parties"/>
    <w:uiPriority w:val="13"/>
    <w:pPr>
      <w:spacing w:before="0" w:after="0"/>
    </w:pPr>
    <w:rPr>
      <w:sz w:val="24"/>
      <w:lang w:val="ru-RU"/>
    </w:rPr>
  </w:style>
  <w:style w:type="paragraph" w:customStyle="1" w:styleId="LBParties-Alt">
    <w:name w:val="LB Parties - Alt"/>
    <w:basedOn w:val="Parties-Alt"/>
    <w:uiPriority w:val="13"/>
    <w:pPr>
      <w:numPr>
        <w:ilvl w:val="0"/>
        <w:numId w:val="0"/>
      </w:numPr>
      <w:spacing w:before="0" w:after="0"/>
      <w:ind w:left="720" w:hanging="720"/>
    </w:pPr>
    <w:rPr>
      <w:sz w:val="24"/>
      <w:lang w:val="en-GB"/>
    </w:rPr>
  </w:style>
  <w:style w:type="paragraph" w:customStyle="1" w:styleId="LBRecitals">
    <w:name w:val="LB Recitals"/>
    <w:basedOn w:val="Recitals"/>
    <w:uiPriority w:val="13"/>
    <w:pPr>
      <w:spacing w:before="0" w:after="0"/>
    </w:pPr>
    <w:rPr>
      <w:sz w:val="24"/>
      <w:lang w:val="ru-RU"/>
    </w:rPr>
  </w:style>
  <w:style w:type="paragraph" w:customStyle="1" w:styleId="LBRecitals-Alt">
    <w:name w:val="LB Recitals - Alt"/>
    <w:basedOn w:val="Recitals-Alt"/>
    <w:uiPriority w:val="13"/>
    <w:pPr>
      <w:spacing w:before="0" w:after="0"/>
    </w:pPr>
    <w:rPr>
      <w:sz w:val="24"/>
      <w:lang w:val="en-GB"/>
    </w:rPr>
  </w:style>
  <w:style w:type="paragraph" w:customStyle="1" w:styleId="LBNameoftheContract">
    <w:name w:val="LB Name of the Contract"/>
    <w:basedOn w:val="NameoftheContract"/>
    <w:next w:val="LBNameoftheParty"/>
    <w:uiPriority w:val="13"/>
    <w:pPr>
      <w:spacing w:before="240"/>
    </w:pPr>
    <w:rPr>
      <w:sz w:val="24"/>
    </w:rPr>
  </w:style>
  <w:style w:type="paragraph" w:customStyle="1" w:styleId="LBNameoftheParty">
    <w:name w:val="LB Name of the Party"/>
    <w:basedOn w:val="NameoftheParty"/>
    <w:uiPriority w:val="13"/>
    <w:pPr>
      <w:spacing w:before="0" w:after="0"/>
    </w:pPr>
    <w:rPr>
      <w:sz w:val="24"/>
      <w:lang w:val="ru-RU"/>
    </w:rPr>
  </w:style>
  <w:style w:type="paragraph" w:customStyle="1" w:styleId="LBNameofthePartyAND">
    <w:name w:val="LB Name of the Party – AND"/>
    <w:basedOn w:val="NameoftheParty-AND"/>
    <w:uiPriority w:val="13"/>
    <w:pPr>
      <w:spacing w:before="60" w:after="60"/>
    </w:pPr>
    <w:rPr>
      <w:sz w:val="24"/>
      <w:lang w:val="ru-RU"/>
    </w:rPr>
  </w:style>
  <w:style w:type="paragraph" w:customStyle="1" w:styleId="LBBodyText1">
    <w:name w:val="LB Body Text 1"/>
    <w:basedOn w:val="BodyText1"/>
    <w:uiPriority w:val="2"/>
    <w:pPr>
      <w:spacing w:before="0" w:after="0"/>
    </w:pPr>
    <w:rPr>
      <w:sz w:val="24"/>
      <w:lang w:val="ru-RU"/>
    </w:rPr>
  </w:style>
  <w:style w:type="paragraph" w:customStyle="1" w:styleId="LBBodyText2">
    <w:name w:val="LB Body Text 2"/>
    <w:basedOn w:val="BdyText2"/>
    <w:uiPriority w:val="2"/>
    <w:pPr>
      <w:spacing w:before="0" w:after="0"/>
      <w:ind w:left="851"/>
    </w:pPr>
    <w:rPr>
      <w:sz w:val="24"/>
    </w:rPr>
  </w:style>
  <w:style w:type="paragraph" w:customStyle="1" w:styleId="LBBodyText3">
    <w:name w:val="LB Body Text 3"/>
    <w:basedOn w:val="BdyText3"/>
    <w:uiPriority w:val="2"/>
    <w:pPr>
      <w:spacing w:before="0" w:after="0"/>
    </w:pPr>
    <w:rPr>
      <w:sz w:val="24"/>
    </w:rPr>
  </w:style>
  <w:style w:type="paragraph" w:customStyle="1" w:styleId="LBBodyText4">
    <w:name w:val="LB Body Text 4"/>
    <w:basedOn w:val="BodyText4"/>
    <w:uiPriority w:val="2"/>
    <w:pPr>
      <w:spacing w:before="0" w:after="0"/>
    </w:pPr>
    <w:rPr>
      <w:sz w:val="24"/>
      <w:lang w:val="ru-RU"/>
    </w:rPr>
  </w:style>
  <w:style w:type="paragraph" w:customStyle="1" w:styleId="LBBodyText5">
    <w:name w:val="LB Body Text 5"/>
    <w:basedOn w:val="BodyText5"/>
    <w:uiPriority w:val="2"/>
    <w:pPr>
      <w:spacing w:before="0" w:after="0"/>
    </w:pPr>
    <w:rPr>
      <w:sz w:val="24"/>
      <w:lang w:val="ru-RU"/>
    </w:rPr>
  </w:style>
  <w:style w:type="paragraph" w:customStyle="1" w:styleId="LBBodyText6">
    <w:name w:val="LB Body Text 6"/>
    <w:basedOn w:val="BodyText6"/>
    <w:uiPriority w:val="2"/>
    <w:pPr>
      <w:spacing w:before="0" w:after="0"/>
    </w:pPr>
    <w:rPr>
      <w:sz w:val="24"/>
      <w:lang w:val="ru-RU"/>
    </w:rPr>
  </w:style>
  <w:style w:type="paragraph" w:customStyle="1" w:styleId="LBScheduleParties">
    <w:name w:val="LB Schedule Parties"/>
    <w:uiPriority w:val="14"/>
    <w:pPr>
      <w:numPr>
        <w:numId w:val="20"/>
      </w:numPr>
      <w:spacing w:after="0" w:line="240" w:lineRule="auto"/>
      <w:jc w:val="both"/>
    </w:pPr>
    <w:rPr>
      <w:sz w:val="24"/>
    </w:rPr>
  </w:style>
  <w:style w:type="paragraph" w:customStyle="1" w:styleId="LBScheduleParties-Alt">
    <w:name w:val="LB Schedule Parties - Alt"/>
    <w:uiPriority w:val="14"/>
    <w:pPr>
      <w:numPr>
        <w:numId w:val="21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1">
    <w:name w:val="LB Simple 1"/>
    <w:uiPriority w:val="15"/>
    <w:pPr>
      <w:numPr>
        <w:numId w:val="24"/>
      </w:numPr>
      <w:spacing w:after="0" w:line="240" w:lineRule="auto"/>
      <w:jc w:val="both"/>
    </w:pPr>
    <w:rPr>
      <w:sz w:val="24"/>
    </w:rPr>
  </w:style>
  <w:style w:type="paragraph" w:customStyle="1" w:styleId="LBSimple1-Alt">
    <w:name w:val="LB Simple 1 - Alt"/>
    <w:uiPriority w:val="16"/>
    <w:pPr>
      <w:numPr>
        <w:numId w:val="25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2">
    <w:name w:val="LB Simple 2"/>
    <w:uiPriority w:val="15"/>
    <w:pPr>
      <w:numPr>
        <w:ilvl w:val="1"/>
        <w:numId w:val="24"/>
      </w:numPr>
      <w:spacing w:after="0" w:line="240" w:lineRule="auto"/>
      <w:jc w:val="both"/>
    </w:pPr>
    <w:rPr>
      <w:sz w:val="24"/>
    </w:rPr>
  </w:style>
  <w:style w:type="paragraph" w:customStyle="1" w:styleId="LBSimple2-Alt">
    <w:name w:val="LB Simple 2 - Alt"/>
    <w:uiPriority w:val="16"/>
    <w:pPr>
      <w:numPr>
        <w:ilvl w:val="1"/>
        <w:numId w:val="25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-Alt">
    <w:name w:val="LB Simple 3 - Alt"/>
    <w:uiPriority w:val="16"/>
    <w:pPr>
      <w:numPr>
        <w:ilvl w:val="2"/>
        <w:numId w:val="25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">
    <w:name w:val="LB Simple 3"/>
    <w:uiPriority w:val="15"/>
    <w:pPr>
      <w:numPr>
        <w:ilvl w:val="2"/>
        <w:numId w:val="24"/>
      </w:numPr>
      <w:spacing w:after="0" w:line="240" w:lineRule="auto"/>
      <w:jc w:val="both"/>
    </w:pPr>
    <w:rPr>
      <w:sz w:val="24"/>
    </w:rPr>
  </w:style>
  <w:style w:type="paragraph" w:customStyle="1" w:styleId="LBGovstyle1">
    <w:name w:val="LB Gov style 1"/>
    <w:uiPriority w:val="98"/>
    <w:pPr>
      <w:numPr>
        <w:numId w:val="4"/>
      </w:numPr>
      <w:spacing w:before="240" w:after="120" w:line="240" w:lineRule="auto"/>
      <w:jc w:val="center"/>
    </w:pPr>
    <w:rPr>
      <w:b/>
      <w:sz w:val="24"/>
    </w:rPr>
  </w:style>
  <w:style w:type="paragraph" w:customStyle="1" w:styleId="LBGovstyle2">
    <w:name w:val="LB Gov style 2"/>
    <w:uiPriority w:val="98"/>
    <w:pPr>
      <w:numPr>
        <w:ilvl w:val="1"/>
        <w:numId w:val="4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3">
    <w:name w:val="LB Gov style 3"/>
    <w:basedOn w:val="LBGovstyle2"/>
    <w:uiPriority w:val="98"/>
    <w:pPr>
      <w:numPr>
        <w:ilvl w:val="2"/>
      </w:numPr>
    </w:pPr>
  </w:style>
  <w:style w:type="paragraph" w:customStyle="1" w:styleId="LBGovstyle4">
    <w:name w:val="LB Gov style 4"/>
    <w:basedOn w:val="LBGovstyle3"/>
    <w:uiPriority w:val="98"/>
    <w:pPr>
      <w:numPr>
        <w:ilvl w:val="3"/>
      </w:numPr>
    </w:pPr>
  </w:style>
  <w:style w:type="paragraph" w:customStyle="1" w:styleId="LBGovstyle5">
    <w:name w:val="LB Gov style 5"/>
    <w:basedOn w:val="LBGovstyle4"/>
    <w:uiPriority w:val="98"/>
    <w:pPr>
      <w:numPr>
        <w:ilvl w:val="4"/>
      </w:numPr>
    </w:pPr>
  </w:style>
  <w:style w:type="paragraph" w:customStyle="1" w:styleId="LBGovstyle1-Alt">
    <w:name w:val="LB Gov style 1 - Alt"/>
    <w:link w:val="LBGovstyle1-Alt0"/>
    <w:uiPriority w:val="99"/>
    <w:pPr>
      <w:numPr>
        <w:numId w:val="26"/>
      </w:numPr>
      <w:spacing w:before="240" w:after="120" w:line="240" w:lineRule="auto"/>
      <w:ind w:left="0" w:firstLine="0"/>
      <w:jc w:val="center"/>
    </w:pPr>
    <w:rPr>
      <w:b/>
      <w:sz w:val="24"/>
      <w:lang w:val="en-US"/>
    </w:rPr>
  </w:style>
  <w:style w:type="character" w:customStyle="1" w:styleId="LBGovstyle1-Alt0">
    <w:name w:val="LB Gov style 1 - Alt Знак"/>
    <w:basedOn w:val="a1"/>
    <w:link w:val="LBGovstyle1-Alt"/>
    <w:uiPriority w:val="99"/>
    <w:rPr>
      <w:b/>
      <w:sz w:val="24"/>
      <w:lang w:val="en-US"/>
    </w:rPr>
  </w:style>
  <w:style w:type="paragraph" w:customStyle="1" w:styleId="LBGovstyle2-Alt">
    <w:name w:val="LB Gov style 2 - Alt"/>
    <w:uiPriority w:val="99"/>
    <w:pPr>
      <w:numPr>
        <w:ilvl w:val="1"/>
        <w:numId w:val="26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3-Alt">
    <w:name w:val="LB Gov style 3 - Alt"/>
    <w:uiPriority w:val="99"/>
    <w:pPr>
      <w:numPr>
        <w:ilvl w:val="2"/>
        <w:numId w:val="26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4-Alt">
    <w:name w:val="LB Gov style 4 - Alt"/>
    <w:uiPriority w:val="99"/>
    <w:pPr>
      <w:numPr>
        <w:ilvl w:val="3"/>
        <w:numId w:val="26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5-Alt">
    <w:name w:val="LB Gov style 5 - Alt"/>
    <w:basedOn w:val="LBGovstyle4-Alt"/>
    <w:uiPriority w:val="99"/>
  </w:style>
  <w:style w:type="paragraph" w:customStyle="1" w:styleId="LBGovstyle6-Alt">
    <w:name w:val="LB Gov style 6 - Alt"/>
    <w:basedOn w:val="LBGovstyle5-Alt"/>
    <w:uiPriority w:val="99"/>
  </w:style>
  <w:style w:type="paragraph" w:customStyle="1" w:styleId="LBGovstyle6">
    <w:name w:val="LB Gov style 6"/>
    <w:basedOn w:val="a"/>
    <w:uiPriority w:val="98"/>
    <w:pPr>
      <w:numPr>
        <w:ilvl w:val="6"/>
        <w:numId w:val="28"/>
      </w:numPr>
      <w:spacing w:after="0" w:line="240" w:lineRule="auto"/>
      <w:jc w:val="both"/>
    </w:pPr>
    <w:rPr>
      <w:sz w:val="24"/>
      <w:lang w:val="en-US"/>
    </w:rPr>
  </w:style>
  <w:style w:type="paragraph" w:customStyle="1" w:styleId="LBScheduleBodytext">
    <w:name w:val="LB Schedule Body text"/>
    <w:basedOn w:val="BodyText1"/>
    <w:uiPriority w:val="99"/>
    <w:pPr>
      <w:spacing w:before="60" w:after="60"/>
      <w:jc w:val="left"/>
    </w:pPr>
    <w:rPr>
      <w:sz w:val="24"/>
    </w:rPr>
  </w:style>
  <w:style w:type="paragraph" w:customStyle="1" w:styleId="LBRoman2">
    <w:name w:val="LB Roman 2"/>
    <w:basedOn w:val="22"/>
    <w:uiPriority w:val="49"/>
    <w:pPr>
      <w:numPr>
        <w:numId w:val="27"/>
      </w:numPr>
    </w:pPr>
    <w:rPr>
      <w:sz w:val="24"/>
    </w:rPr>
  </w:style>
  <w:style w:type="paragraph" w:customStyle="1" w:styleId="LBGovStyle7">
    <w:name w:val="LB Gov Style 7"/>
    <w:basedOn w:val="LBGovstyle6"/>
    <w:uiPriority w:val="98"/>
    <w:pPr>
      <w:numPr>
        <w:ilvl w:val="0"/>
        <w:numId w:val="0"/>
      </w:numPr>
      <w:tabs>
        <w:tab w:val="num" w:pos="720"/>
      </w:tabs>
      <w:ind w:left="720" w:hanging="720"/>
    </w:pPr>
  </w:style>
  <w:style w:type="paragraph" w:customStyle="1" w:styleId="DZ1">
    <w:name w:val="DZ Основной текст 1"/>
    <w:basedOn w:val="BodyText1"/>
    <w:uiPriority w:val="1"/>
    <w:rPr>
      <w:lang w:val="ru-RU"/>
    </w:rPr>
  </w:style>
  <w:style w:type="paragraph" w:customStyle="1" w:styleId="ol">
    <w:name w:val="ol"/>
    <w:pPr>
      <w:spacing w:after="0" w:line="240" w:lineRule="auto"/>
    </w:pPr>
    <w:rPr>
      <w:rFonts w:ascii="Calibri" w:hAnsi="Calibri"/>
    </w:rPr>
  </w:style>
  <w:style w:type="paragraph" w:customStyle="1" w:styleId="ul">
    <w:name w:val="ul"/>
    <w:pPr>
      <w:spacing w:after="0" w:line="240" w:lineRule="auto"/>
    </w:pPr>
    <w:rPr>
      <w:rFonts w:ascii="Calibri" w:hAnsi="Calibri"/>
    </w:rPr>
  </w:style>
  <w:style w:type="paragraph" w:customStyle="1" w:styleId="MsoNormaldoczillaStyle2">
    <w:name w:val="MsoNormal_doczillaStyle_2"/>
    <w:uiPriority w:val="99"/>
    <w:pPr>
      <w:spacing w:after="0" w:line="240" w:lineRule="auto"/>
      <w:jc w:val="both"/>
    </w:pPr>
  </w:style>
  <w:style w:type="paragraph" w:customStyle="1" w:styleId="LBGovstyle1doczillaStyle1">
    <w:name w:val="LB Gov style 1_doczillaStyle_1"/>
    <w:uiPriority w:val="98"/>
    <w:pPr>
      <w:numPr>
        <w:numId w:val="29"/>
      </w:numPr>
      <w:spacing w:before="120" w:after="120" w:line="240" w:lineRule="auto"/>
      <w:ind w:left="720"/>
      <w:jc w:val="both"/>
    </w:pPr>
  </w:style>
  <w:style w:type="paragraph" w:customStyle="1" w:styleId="LBGovstyle2doczillaStyle1">
    <w:name w:val="LB Gov style 2_doczillaStyle_1"/>
    <w:uiPriority w:val="98"/>
    <w:pPr>
      <w:numPr>
        <w:ilvl w:val="1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LBGovstyle3doczillaStyle1">
    <w:name w:val="LB Gov style 3_doczillaStyle_1"/>
    <w:uiPriority w:val="98"/>
    <w:pPr>
      <w:numPr>
        <w:ilvl w:val="2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LBGovstyle4doczillaStyle1">
    <w:name w:val="LB Gov style 4_doczillaStyle_1"/>
    <w:uiPriority w:val="98"/>
    <w:pPr>
      <w:numPr>
        <w:ilvl w:val="3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LBGovstyle5doczillaStyle1">
    <w:name w:val="LB Gov style 5_doczillaStyle_1"/>
    <w:uiPriority w:val="98"/>
    <w:pPr>
      <w:numPr>
        <w:ilvl w:val="4"/>
        <w:numId w:val="29"/>
      </w:numPr>
      <w:tabs>
        <w:tab w:val="left" w:pos="5669"/>
      </w:tabs>
      <w:spacing w:before="120" w:after="120" w:line="240" w:lineRule="auto"/>
      <w:jc w:val="both"/>
    </w:pPr>
    <w:rPr>
      <w:lang w:val="en-US"/>
    </w:rPr>
  </w:style>
  <w:style w:type="paragraph" w:customStyle="1" w:styleId="LBGovstyle6doczillaStyle1">
    <w:name w:val="LB Gov style 6_doczillaStyle_1"/>
    <w:uiPriority w:val="98"/>
    <w:pPr>
      <w:numPr>
        <w:ilvl w:val="6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MsoChpDefaultdoczillaStyle2">
    <w:name w:val="MsoChpDefault_doczillaStyle_2"/>
    <w:pPr>
      <w:spacing w:after="0" w:line="240" w:lineRule="auto"/>
    </w:pPr>
    <w:rPr>
      <w:rFonts w:ascii="Calibri" w:hAnsi="Calibri"/>
      <w:sz w:val="20"/>
    </w:rPr>
  </w:style>
  <w:style w:type="paragraph" w:customStyle="1" w:styleId="WordSection1doczillaStyle2">
    <w:name w:val="WordSection1_doczillaStyle_2"/>
    <w:pPr>
      <w:spacing w:after="0" w:line="240" w:lineRule="auto"/>
    </w:pPr>
    <w:rPr>
      <w:rFonts w:ascii="Calibri" w:hAnsi="Calibri"/>
    </w:rPr>
  </w:style>
  <w:style w:type="paragraph" w:customStyle="1" w:styleId="MsoNormaldoczillaStyle3">
    <w:name w:val="MsoNormal_doczillaStyle_3"/>
    <w:pPr>
      <w:spacing w:line="256" w:lineRule="auto"/>
    </w:pPr>
  </w:style>
  <w:style w:type="paragraph" w:customStyle="1" w:styleId="MsoChpDefaultdoczillaStyle3">
    <w:name w:val="MsoChpDefault_doczillaStyle_3"/>
    <w:pPr>
      <w:spacing w:after="0" w:line="240" w:lineRule="auto"/>
    </w:pPr>
    <w:rPr>
      <w:rFonts w:ascii="Calibri" w:hAnsi="Calibri"/>
    </w:rPr>
  </w:style>
  <w:style w:type="paragraph" w:customStyle="1" w:styleId="MsoPapDefaultdoczillaStyle2">
    <w:name w:val="MsoPapDefault_doczillaStyle_2"/>
    <w:pPr>
      <w:spacing w:line="256" w:lineRule="auto"/>
    </w:pPr>
    <w:rPr>
      <w:rFonts w:ascii="Calibri" w:hAnsi="Calibri"/>
    </w:rPr>
  </w:style>
  <w:style w:type="paragraph" w:customStyle="1" w:styleId="WordSection1doczillaStyle3">
    <w:name w:val="WordSection1_doczillaStyle_3"/>
    <w:pPr>
      <w:spacing w:after="0" w:line="240" w:lineRule="auto"/>
    </w:pPr>
    <w:rPr>
      <w:rFonts w:ascii="Calibri" w:hAnsi="Calibri"/>
    </w:rPr>
  </w:style>
  <w:style w:type="paragraph" w:customStyle="1" w:styleId="MsoNormaldoczillaStyle4">
    <w:name w:val="MsoNormal_doczillaStyle_4"/>
    <w:pPr>
      <w:spacing w:line="256" w:lineRule="auto"/>
    </w:pPr>
  </w:style>
  <w:style w:type="paragraph" w:customStyle="1" w:styleId="MsoChpDefaultdoczillaStyle4">
    <w:name w:val="MsoChpDefault_doczillaStyle_4"/>
  </w:style>
  <w:style w:type="paragraph" w:customStyle="1" w:styleId="MsoPapDefaultdoczillaStyle3">
    <w:name w:val="MsoPapDefault_doczillaStyle_3"/>
    <w:pPr>
      <w:spacing w:line="256" w:lineRule="auto"/>
    </w:pPr>
  </w:style>
  <w:style w:type="paragraph" w:customStyle="1" w:styleId="WordSection1doczillaStyle4">
    <w:name w:val="WordSection1_doczillaStyle_4"/>
  </w:style>
  <w:style w:type="paragraph" w:customStyle="1" w:styleId="MsoNormaldoczillaStyle5">
    <w:name w:val="MsoNormal_doczillaStyle_5"/>
    <w:pPr>
      <w:spacing w:line="256" w:lineRule="auto"/>
    </w:pPr>
  </w:style>
  <w:style w:type="paragraph" w:customStyle="1" w:styleId="MsoChpDefaultdoczillaStyle5">
    <w:name w:val="MsoChpDefault_doczillaStyle_5"/>
  </w:style>
  <w:style w:type="paragraph" w:customStyle="1" w:styleId="MsoPapDefaultdoczillaStyle4">
    <w:name w:val="MsoPapDefault_doczillaStyle_4"/>
    <w:pPr>
      <w:spacing w:line="256" w:lineRule="auto"/>
    </w:pPr>
  </w:style>
  <w:style w:type="paragraph" w:customStyle="1" w:styleId="WordSection1doczillaStyle5">
    <w:name w:val="WordSection1_doczillaStyle_5"/>
  </w:style>
  <w:style w:type="paragraph" w:customStyle="1" w:styleId="MsoNormaldoczillaStyle6">
    <w:name w:val="MsoNormal_doczillaStyle_6"/>
    <w:pPr>
      <w:spacing w:line="256" w:lineRule="auto"/>
    </w:pPr>
    <w:rPr>
      <w:rFonts w:ascii="Calibri" w:hAnsi="Calibri"/>
    </w:rPr>
  </w:style>
  <w:style w:type="paragraph" w:customStyle="1" w:styleId="MsoChpDefaultdoczillaStyle6">
    <w:name w:val="MsoChpDefault_doczillaStyle_6"/>
    <w:rPr>
      <w:rFonts w:ascii="Calibri" w:hAnsi="Calibri"/>
    </w:rPr>
  </w:style>
  <w:style w:type="paragraph" w:customStyle="1" w:styleId="MsoNormaldoczillaStyle7">
    <w:name w:val="MsoNormal_doczillaStyle_7"/>
    <w:pPr>
      <w:spacing w:line="256" w:lineRule="auto"/>
    </w:pPr>
  </w:style>
  <w:style w:type="paragraph" w:customStyle="1" w:styleId="MsoChpDefaultdoczillaStyle7">
    <w:name w:val="MsoChpDefault_doczillaStyle_7"/>
  </w:style>
  <w:style w:type="paragraph" w:customStyle="1" w:styleId="MsoPapDefaultdoczillaStyle5">
    <w:name w:val="MsoPapDefault_doczillaStyle_5"/>
    <w:pPr>
      <w:spacing w:line="256" w:lineRule="auto"/>
    </w:pPr>
  </w:style>
  <w:style w:type="paragraph" w:customStyle="1" w:styleId="WordSection1doczillaStyle6">
    <w:name w:val="WordSection1_doczillaStyle_6"/>
  </w:style>
  <w:style w:type="paragraph" w:customStyle="1" w:styleId="MsoNormaldoczillaStyle8">
    <w:name w:val="MsoNormal_doczillaStyle_8"/>
    <w:pPr>
      <w:spacing w:line="256" w:lineRule="auto"/>
    </w:pPr>
  </w:style>
  <w:style w:type="paragraph" w:customStyle="1" w:styleId="VLdoczillaStyle1">
    <w:name w:val="VL_Основной текст_doczillaStyle_1"/>
    <w:pPr>
      <w:spacing w:before="240" w:after="0"/>
      <w:jc w:val="both"/>
    </w:pPr>
    <w:rPr>
      <w:color w:val="141618"/>
    </w:rPr>
  </w:style>
  <w:style w:type="paragraph" w:customStyle="1" w:styleId="MsoChpDefaultdoczillaStyle8">
    <w:name w:val="MsoChpDefault_doczillaStyle_8"/>
  </w:style>
  <w:style w:type="paragraph" w:customStyle="1" w:styleId="MsoPapDefaultdoczillaStyle6">
    <w:name w:val="MsoPapDefault_doczillaStyle_6"/>
    <w:pPr>
      <w:spacing w:line="256" w:lineRule="auto"/>
    </w:pPr>
  </w:style>
  <w:style w:type="paragraph" w:customStyle="1" w:styleId="WordSection1doczillaStyle7">
    <w:name w:val="WordSection1_doczillaStyle_7"/>
  </w:style>
  <w:style w:type="paragraph" w:customStyle="1" w:styleId="MsoNormaldoczillaStyle9">
    <w:name w:val="MsoNormal_doczillaStyle_9"/>
    <w:pPr>
      <w:spacing w:line="256" w:lineRule="auto"/>
    </w:pPr>
    <w:rPr>
      <w:rFonts w:ascii="Calibri" w:hAnsi="Calibri"/>
    </w:rPr>
  </w:style>
  <w:style w:type="paragraph" w:customStyle="1" w:styleId="VLdoczillaStyle2">
    <w:name w:val="VL_Основной текст_doczillaStyle_2"/>
    <w:pPr>
      <w:spacing w:before="240" w:after="0"/>
      <w:jc w:val="both"/>
    </w:pPr>
    <w:rPr>
      <w:rFonts w:ascii="Calibri" w:hAnsi="Calibri"/>
      <w:color w:val="0B1107"/>
    </w:rPr>
  </w:style>
  <w:style w:type="paragraph" w:customStyle="1" w:styleId="MsoChpDefaultdoczillaStyle9">
    <w:name w:val="MsoChpDefault_doczillaStyle_9"/>
    <w:rPr>
      <w:rFonts w:ascii="Calibri" w:hAnsi="Calibri"/>
    </w:rPr>
  </w:style>
  <w:style w:type="paragraph" w:customStyle="1" w:styleId="MsoNormaldoczillaStyle10">
    <w:name w:val="MsoNormal_doczillaStyle_10"/>
    <w:pPr>
      <w:spacing w:line="256" w:lineRule="auto"/>
    </w:pPr>
  </w:style>
  <w:style w:type="paragraph" w:customStyle="1" w:styleId="MsoChpDefaultdoczillaStyle10">
    <w:name w:val="MsoChpDefault_doczillaStyle_10"/>
  </w:style>
  <w:style w:type="paragraph" w:customStyle="1" w:styleId="MsoPapDefaultdoczillaStyle7">
    <w:name w:val="MsoPapDefault_doczillaStyle_7"/>
    <w:pPr>
      <w:spacing w:line="256" w:lineRule="auto"/>
    </w:pPr>
  </w:style>
  <w:style w:type="paragraph" w:customStyle="1" w:styleId="WordSection1doczillaStyle8">
    <w:name w:val="WordSection1_doczillaStyle_8"/>
  </w:style>
  <w:style w:type="character" w:customStyle="1" w:styleId="BulletListFooterTextnumberedParagraphedeliste1lp1ListParagraphNumBullet1TableNumberParagraphBulletNumberBulletrListParagraph1Listea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"/>
    <w:uiPriority w:val="34"/>
    <w:rPr>
      <w:rFonts w:ascii="Times New Roman" w:hAnsi="Times New Roman"/>
      <w:sz w:val="24"/>
    </w:rPr>
  </w:style>
  <w:style w:type="paragraph" w:customStyle="1" w:styleId="oldoczillaStyle1">
    <w:name w:val="ol_doczillaStyle_1"/>
    <w:pPr>
      <w:spacing w:after="0"/>
    </w:pPr>
  </w:style>
  <w:style w:type="paragraph" w:customStyle="1" w:styleId="uldoczillaStyle1">
    <w:name w:val="ul_doczillaStyle_1"/>
    <w:pPr>
      <w:spacing w:after="0"/>
    </w:pPr>
  </w:style>
  <w:style w:type="paragraph" w:customStyle="1" w:styleId="BulletListFooterTextnumberedParagraphedeliste1lp1ListParagraphNumBullet1TableNumberParagraphBulletNumberBulletrListParagraph1ListParagraph2ListParagraph21Listeafsnit1PargrafodaLista1B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"/>
    <w:uiPriority w:val="34"/>
    <w:pPr>
      <w:spacing w:after="0"/>
      <w:ind w:left="720"/>
    </w:pPr>
    <w:rPr>
      <w:sz w:val="24"/>
    </w:rPr>
  </w:style>
  <w:style w:type="character" w:customStyle="1" w:styleId="frUsedbyWordforHelpfootnotesymbols1Ciaeniinee1-FNCiaeniinee-FN45ReferencianotaalpieSUPERS">
    <w:name w:val="Знак сноски\;fr\;Used by Word for Help footnote symbols\;Знак сноски 1\;Ciae niinee 1\;Знак сноски-FN\;Ciae niinee-FN\;Ссылка на сноску 45\;Referencia nota al pie\;SUPERS"/>
  </w:style>
  <w:style w:type="character" w:customStyle="1" w:styleId="MsoHyperlink0">
    <w:name w:val="MsoHyperlink"/>
    <w:uiPriority w:val="99"/>
    <w:rPr>
      <w:rFonts w:ascii="Times New Roman" w:hAnsi="Times New Roman"/>
      <w:color w:val="000080"/>
      <w:u w:val="single"/>
    </w:rPr>
  </w:style>
  <w:style w:type="character" w:customStyle="1" w:styleId="MsoHyperlinkFollowed0">
    <w:name w:val="MsoHyperlinkFollowed"/>
    <w:uiPriority w:val="99"/>
    <w:semiHidden/>
    <w:rPr>
      <w:color w:val="626E77"/>
      <w:u w:val="single"/>
    </w:rPr>
  </w:style>
  <w:style w:type="character" w:customStyle="1" w:styleId="BulletListFooterTextnumberedParagraphedeliste1lp1ListParagraphNumBullet1TableNumberParagraphBulletNumberBulletrListParagraph1Listea0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0"/>
    <w:uiPriority w:val="34"/>
    <w:rPr>
      <w:rFonts w:ascii="Times New Roman" w:hAnsi="Times New Roman"/>
      <w:sz w:val="24"/>
    </w:rPr>
  </w:style>
  <w:style w:type="character" w:customStyle="1" w:styleId="msoIns0">
    <w:name w:val="msoIns"/>
    <w:rPr>
      <w:color w:val="008080"/>
      <w:u w:val="single"/>
    </w:rPr>
  </w:style>
  <w:style w:type="paragraph" w:customStyle="1" w:styleId="a5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"/>
    <w:uiPriority w:val="99"/>
    <w:pPr>
      <w:spacing w:after="0"/>
    </w:pPr>
    <w:rPr>
      <w:sz w:val="20"/>
    </w:rPr>
  </w:style>
  <w:style w:type="paragraph" w:customStyle="1" w:styleId="BulletListFooterTextnumberedParagraphedeliste1lp1ListParagraphNumBullet1TableNumberParagraphBulletNumberBulletrListParagraph1ListParagraph2ListParagraph21Listeafsnit1PargrafodaLista1B0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0"/>
    <w:uiPriority w:val="34"/>
    <w:pPr>
      <w:spacing w:after="0"/>
      <w:ind w:left="720"/>
    </w:pPr>
    <w:rPr>
      <w:sz w:val="24"/>
    </w:rPr>
  </w:style>
  <w:style w:type="paragraph" w:customStyle="1" w:styleId="oldoczillaStyle2">
    <w:name w:val="ol_doczillaStyle_2"/>
    <w:pPr>
      <w:spacing w:after="0"/>
    </w:pPr>
  </w:style>
  <w:style w:type="paragraph" w:customStyle="1" w:styleId="uldoczillaStyle2">
    <w:name w:val="ul_doczillaStyle_2"/>
    <w:pPr>
      <w:spacing w:after="0"/>
    </w:pPr>
  </w:style>
  <w:style w:type="paragraph" w:customStyle="1" w:styleId="MsoNormaldoczillaStyle11">
    <w:name w:val="MsoNormal_doczillaStyle_11"/>
    <w:pPr>
      <w:spacing w:line="256" w:lineRule="auto"/>
    </w:pPr>
  </w:style>
  <w:style w:type="paragraph" w:customStyle="1" w:styleId="MsoChpDefaultdoczillaStyle11">
    <w:name w:val="MsoChpDefault_doczillaStyle_11"/>
  </w:style>
  <w:style w:type="paragraph" w:customStyle="1" w:styleId="MsoPapDefaultdoczillaStyle8">
    <w:name w:val="MsoPapDefault_doczillaStyle_8"/>
    <w:pPr>
      <w:spacing w:line="256" w:lineRule="auto"/>
    </w:pPr>
  </w:style>
  <w:style w:type="paragraph" w:customStyle="1" w:styleId="WordSection1doczillaStyle9">
    <w:name w:val="WordSection1_doczillaStyle_9"/>
  </w:style>
  <w:style w:type="character" w:customStyle="1" w:styleId="BulletListFooterTextnumberedParagraphedeliste1lp1ListParagraphNumBullet1TableNumberParagraphBulletNumberBulletrListParagraph1Listea1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1"/>
    <w:uiPriority w:val="34"/>
    <w:rPr>
      <w:rFonts w:ascii="Times New Roman" w:hAnsi="Times New Roman"/>
      <w:sz w:val="24"/>
    </w:rPr>
  </w:style>
  <w:style w:type="paragraph" w:customStyle="1" w:styleId="oldoczillaStyle3">
    <w:name w:val="ol_doczillaStyle_3"/>
    <w:pPr>
      <w:spacing w:after="0"/>
    </w:pPr>
  </w:style>
  <w:style w:type="paragraph" w:customStyle="1" w:styleId="uldoczillaStyle3">
    <w:name w:val="ul_doczillaStyle_3"/>
    <w:pPr>
      <w:spacing w:after="0"/>
    </w:pPr>
  </w:style>
  <w:style w:type="paragraph" w:customStyle="1" w:styleId="MsoNormaldoczillaStyle12">
    <w:name w:val="MsoNormal_doczillaStyle_12"/>
    <w:pPr>
      <w:spacing w:line="256" w:lineRule="auto"/>
    </w:pPr>
  </w:style>
  <w:style w:type="paragraph" w:customStyle="1" w:styleId="BulletListFooterTextnumberedParagraphedeliste1lp1ListParagraphNumBullet1TableNumberParagraphBulletNumberBulletrListParagraph1ListParagraph2ListParagraph21Listeafsnit1PargrafodaLista1B1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1"/>
    <w:uiPriority w:val="34"/>
    <w:pPr>
      <w:spacing w:after="0"/>
      <w:ind w:left="720"/>
    </w:pPr>
    <w:rPr>
      <w:sz w:val="24"/>
    </w:rPr>
  </w:style>
  <w:style w:type="paragraph" w:customStyle="1" w:styleId="MsoChpDefaultdoczillaStyle12">
    <w:name w:val="MsoChpDefault_doczillaStyle_12"/>
  </w:style>
  <w:style w:type="paragraph" w:customStyle="1" w:styleId="MsoPapDefaultdoczillaStyle9">
    <w:name w:val="MsoPapDefault_doczillaStyle_9"/>
    <w:pPr>
      <w:spacing w:line="256" w:lineRule="auto"/>
    </w:pPr>
  </w:style>
  <w:style w:type="paragraph" w:customStyle="1" w:styleId="WordSection1doczillaStyle10">
    <w:name w:val="WordSection1_doczillaStyle_10"/>
  </w:style>
  <w:style w:type="paragraph" w:customStyle="1" w:styleId="VLdoczillaStyle3">
    <w:name w:val="VL_Основной текст_doczillaStyle_3"/>
    <w:pPr>
      <w:spacing w:before="240" w:after="0"/>
      <w:jc w:val="both"/>
    </w:pPr>
    <w:rPr>
      <w:color w:val="1416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compliance-R00@russianpost.ru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VegasLex">
  <a:themeElements>
    <a:clrScheme name="VL">
      <a:dk1>
        <a:srgbClr val="002846"/>
      </a:dk1>
      <a:lt1>
        <a:srgbClr val="F3F4F5"/>
      </a:lt1>
      <a:dk2>
        <a:srgbClr val="002846"/>
      </a:dk2>
      <a:lt2>
        <a:srgbClr val="FFFFFF"/>
      </a:lt2>
      <a:accent1>
        <a:srgbClr val="025579"/>
      </a:accent1>
      <a:accent2>
        <a:srgbClr val="087F9F"/>
      </a:accent2>
      <a:accent3>
        <a:srgbClr val="9BC81E"/>
      </a:accent3>
      <a:accent4>
        <a:srgbClr val="0050A0"/>
      </a:accent4>
      <a:accent5>
        <a:srgbClr val="A0AAB4"/>
      </a:accent5>
      <a:accent6>
        <a:srgbClr val="D7DBDE"/>
      </a:accent6>
      <a:hlink>
        <a:srgbClr val="626E77"/>
      </a:hlink>
      <a:folHlink>
        <a:srgbClr val="626E77"/>
      </a:folHlink>
    </a:clrScheme>
    <a:fontScheme name="Vegas Lex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Меморандум" ma:contentTypeID="0x01010070701621E7B7EC49858E45F9F816E5FE" ma:contentTypeVersion="34" ma:contentTypeDescription="Шаблон меморандума." ma:contentTypeScope="" ma:versionID="75130225e18f83f2135c492dd6a99777">
  <xsd:schema xmlns:xsd="http://www.w3.org/2001/XMLSchema" xmlns:xs="http://www.w3.org/2001/XMLSchema" xmlns:p="http://schemas.microsoft.com/office/2006/metadata/properties" xmlns:ns2="b578d009-2ffc-49e2-b773-02d315b8cf3b" xmlns:ns3="9a6ac17e-bd2a-467e-baca-034987ce900b" xmlns:ns4="1d3fcc26-9d1b-4f8a-8816-fa74555a3e6b" targetNamespace="http://schemas.microsoft.com/office/2006/metadata/properties" ma:root="true" ma:fieldsID="474898d48b1f6589f85b82a2f6a106b2" ns2:_="" ns3:_="" ns4:_="">
    <xsd:import namespace="b578d009-2ffc-49e2-b773-02d315b8cf3b"/>
    <xsd:import namespace="9a6ac17e-bd2a-467e-baca-034987ce900b"/>
    <xsd:import namespace="1d3fcc26-9d1b-4f8a-8816-fa74555a3e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cType" minOccurs="0"/>
                <xsd:element ref="ns2:ClientCode" minOccurs="0"/>
                <xsd:element ref="ns2:ProjectCode" minOccurs="0"/>
                <xsd:element ref="ns3:DocumentNumber" minOccurs="0"/>
                <xsd:element ref="ns4:LibName" minOccurs="0"/>
                <xsd:element ref="ns4:ProjectName" minOccurs="0"/>
                <xsd:element ref="ns4:na2d7c106ea2413aaa8db6ecf2d7eaf3" minOccurs="0"/>
                <xsd:element ref="ns4:TaxCatchAll" minOccurs="0"/>
                <xsd:element ref="ns4:ClientName" minOccurs="0"/>
                <xsd:element ref="ns4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d009-2ffc-49e2-b773-02d315b8cf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Type" ma:index="11" nillable="true" ma:displayName="Тип документа" ma:format="Dropdown" ma:internalName="DocType">
      <xsd:simpleType>
        <xsd:restriction base="dms:Choice">
          <xsd:enumeration value="Юридическое заключение"/>
          <xsd:enumeration value="Меморандум"/>
          <xsd:enumeration value="Отчет о юридической проверке"/>
          <xsd:enumeration value="Акт"/>
        </xsd:restriction>
      </xsd:simpleType>
    </xsd:element>
    <xsd:element name="ClientCode" ma:index="12" nillable="true" ma:displayName="Код клиента" ma:hidden="true" ma:internalName="ClientCode" ma:readOnly="false">
      <xsd:simpleType>
        <xsd:restriction base="dms:Text">
          <xsd:maxLength value="255"/>
        </xsd:restriction>
      </xsd:simpleType>
    </xsd:element>
    <xsd:element name="ProjectCode" ma:index="13" nillable="true" ma:displayName="Код проекта" ma:hidden="true" ma:internalName="ProjectCod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ac17e-bd2a-467e-baca-034987ce900b" elementFormDefault="qualified">
    <xsd:import namespace="http://schemas.microsoft.com/office/2006/documentManagement/types"/>
    <xsd:import namespace="http://schemas.microsoft.com/office/infopath/2007/PartnerControls"/>
    <xsd:element name="DocumentNumber" ma:index="14" nillable="true" ma:displayName="Номер документа" ma:hidden="true" ma:internalName="Document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fcc26-9d1b-4f8a-8816-fa74555a3e6b" elementFormDefault="qualified">
    <xsd:import namespace="http://schemas.microsoft.com/office/2006/documentManagement/types"/>
    <xsd:import namespace="http://schemas.microsoft.com/office/infopath/2007/PartnerControls"/>
    <xsd:element name="LibName" ma:index="15" nillable="true" ma:displayName="Библиотека" ma:default="Организации" ma:internalName="LibName">
      <xsd:simpleType>
        <xsd:restriction base="dms:Text">
          <xsd:maxLength value="255"/>
        </xsd:restriction>
      </xsd:simpleType>
    </xsd:element>
    <xsd:element name="ProjectName" ma:index="16" nillable="true" ma:displayName="Буквенный идентификатор проекта" ma:internalName="ProjectName">
      <xsd:simpleType>
        <xsd:restriction base="dms:Text">
          <xsd:maxLength value="255"/>
        </xsd:restriction>
      </xsd:simpleType>
    </xsd:element>
    <xsd:element name="na2d7c106ea2413aaa8db6ecf2d7eaf3" ma:index="18" nillable="true" ma:taxonomy="true" ma:internalName="na2d7c106ea2413aaa8db6ecf2d7eaf3" ma:taxonomyFieldName="DocTags" ma:displayName="Теги" ma:default="" ma:fieldId="{7a2d7c10-6ea2-413a-aa8d-b6ecf2d7eaf3}" ma:taxonomyMulti="true" ma:sspId="b54dd93a-9fa5-45b7-a2a5-1baff0a13cc7" ma:termSetId="ba20db04-73c7-438b-8074-b8fa6abc854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Столбец для захвата всех терминов таксономии" ma:hidden="true" ma:list="{2008ae0d-107f-4849-b3ab-f0d598fb5905}" ma:internalName="TaxCatchAll" ma:showField="CatchAllData" ma:web="1d3fcc26-9d1b-4f8a-8816-fa74555a3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Name" ma:index="20" nillable="true" ma:displayName="Буквенный идентификатор клиента" ma:internalName="ClientName">
      <xsd:simpleType>
        <xsd:restriction base="dms:Text">
          <xsd:maxLength value="255"/>
        </xsd:restriction>
      </xsd:simpleType>
    </xsd:element>
    <xsd:element name="Owner" ma:index="21" nillable="true" ma:displayName="Руководитель проекта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Code xmlns="b578d009-2ffc-49e2-b773-02d315b8cf3b">000000465 - 0004</ProjectCode>
    <DocumentNumber xmlns="9a6ac17e-bd2a-467e-baca-034987ce900b">00001377</DocumentNumber>
    <ProjectName xmlns="1d3fcc26-9d1b-4f8a-8816-fa74555a3e6b">Russian Post - General agreement for legal services (2017-2019)</ProjectName>
    <Owner xmlns="1d3fcc26-9d1b-4f8a-8816-fa74555a3e6b">
      <UserInfo>
        <DisplayName/>
        <AccountId>197</AccountId>
        <AccountType/>
      </UserInfo>
    </Owner>
    <ClientCode xmlns="b578d009-2ffc-49e2-b773-02d315b8cf3b">000000465</ClientCode>
    <_dlc_DocId xmlns="b578d009-2ffc-49e2-b773-02d315b8cf3b">MF6D2DN74KZZ-3-39880</_dlc_DocId>
    <_dlc_DocIdUrl xmlns="b578d009-2ffc-49e2-b773-02d315b8cf3b">
      <Url>https://mowws01.vegaslex.ru/sites/CRM/_layouts/15/DocIdRedir.aspx?ID=MF6D2DN74KZZ-3-39880</Url>
      <Description>MF6D2DN74KZZ-3-39880</Description>
    </_dlc_DocIdUrl>
    <ClientName xmlns="1d3fcc26-9d1b-4f8a-8816-fa74555a3e6b">Russian Post</ClientName>
    <DocType xmlns="b578d009-2ffc-49e2-b773-02d315b8cf3b" xsi:nil="true"/>
    <LibName xmlns="1d3fcc26-9d1b-4f8a-8816-fa74555a3e6b">Организации</LibName>
    <TaxCatchAll xmlns="1d3fcc26-9d1b-4f8a-8816-fa74555a3e6b"/>
    <na2d7c106ea2413aaa8db6ecf2d7eaf3 xmlns="1d3fcc26-9d1b-4f8a-8816-fa74555a3e6b">
      <Terms xmlns="http://schemas.microsoft.com/office/infopath/2007/PartnerControls"/>
    </na2d7c106ea2413aaa8db6ecf2d7eaf3>
  </documentManagement>
</p:properties>
</file>

<file path=customXml/item4.xml><?xml version="1.0" encoding="utf-8"?>
<?mso-contentType ?>
<customXsn xmlns="http://schemas.microsoft.com/office/2006/metadata/customXsn">
  <xsnLocation>http://vegassp/sites/CRM/account/Forms/Document/Project Status Report Template.dotx</xsnLocation>
  <cached>True</cached>
  <openByDefault>False</openByDefault>
  <xsnScope>http://vegassp/sites/CRM/account</xsnScope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39CE9-D681-4676-8E31-627E5A1CD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3816A5-EC9B-4E20-9443-734DD7141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d009-2ffc-49e2-b773-02d315b8cf3b"/>
    <ds:schemaRef ds:uri="9a6ac17e-bd2a-467e-baca-034987ce900b"/>
    <ds:schemaRef ds:uri="1d3fcc26-9d1b-4f8a-8816-fa74555a3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5E2C7C-9ECE-4B35-B033-0E6B9F51BA0C}">
  <ds:schemaRefs>
    <ds:schemaRef ds:uri="http://schemas.microsoft.com/office/2006/metadata/properties"/>
    <ds:schemaRef ds:uri="http://schemas.microsoft.com/office/infopath/2007/PartnerControls"/>
    <ds:schemaRef ds:uri="b578d009-2ffc-49e2-b773-02d315b8cf3b"/>
    <ds:schemaRef ds:uri="9a6ac17e-bd2a-467e-baca-034987ce900b"/>
    <ds:schemaRef ds:uri="1d3fcc26-9d1b-4f8a-8816-fa74555a3e6b"/>
  </ds:schemaRefs>
</ds:datastoreItem>
</file>

<file path=customXml/itemProps4.xml><?xml version="1.0" encoding="utf-8"?>
<ds:datastoreItem xmlns:ds="http://schemas.openxmlformats.org/officeDocument/2006/customXml" ds:itemID="{50587F97-1730-4043-8455-6028F316529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238805E-D43B-44BD-9F4F-4A6594FD38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6B4378-53C6-42BD-BE7D-EA8CDB6C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11105</Words>
  <Characters>63302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Гераськина Мария Александровна</dc:creator>
  <cp:keywords/>
  <dc:description/>
  <cp:lastModifiedBy>Пасхина Татьяна Ивановна</cp:lastModifiedBy>
  <cp:revision>2</cp:revision>
  <cp:lastPrinted>2020-09-29T12:34:00Z</cp:lastPrinted>
  <dcterms:created xsi:type="dcterms:W3CDTF">2026-07-23T08:28:00Z</dcterms:created>
  <dcterms:modified xsi:type="dcterms:W3CDTF">2026-07-23T08:28:00Z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0x01010070701621E7B7EC49858E45F9F816E5FE</vt:lpwstr>
  </property>
  <property fmtid="{D5CDD505-2E9C-101B-9397-08002B2CF9AE}" pid="3" name="_dlc_DocIdItemGuid">
    <vt:lpwstr>2e41c4c4-4b92-4d13-9b28-d54f2c6c92fa</vt:lpwstr>
  </property>
</Properties>
</file>